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78" w:rsidRDefault="00552D78" w:rsidP="00552D78">
      <w:pPr>
        <w:shd w:val="clear" w:color="auto" w:fill="FFFFFF"/>
        <w:spacing w:after="0" w:line="374" w:lineRule="atLeast"/>
        <w:jc w:val="center"/>
        <w:rPr>
          <w:rFonts w:ascii="Times New Roman" w:eastAsia="Times New Roman" w:hAnsi="Times New Roman"/>
          <w:color w:val="515151"/>
          <w:sz w:val="28"/>
          <w:szCs w:val="28"/>
          <w:bdr w:val="none" w:sz="0" w:space="0" w:color="auto" w:frame="1"/>
          <w:lang w:eastAsia="hr-BA"/>
        </w:rPr>
      </w:pPr>
    </w:p>
    <w:p w:rsidR="00552D78" w:rsidRDefault="00552D78" w:rsidP="00552D78">
      <w:pPr>
        <w:shd w:val="clear" w:color="auto" w:fill="FFFFFF"/>
        <w:spacing w:after="0" w:line="374" w:lineRule="atLeast"/>
        <w:jc w:val="center"/>
        <w:rPr>
          <w:rFonts w:ascii="Times New Roman" w:eastAsia="Times New Roman" w:hAnsi="Times New Roman"/>
          <w:color w:val="515151"/>
          <w:sz w:val="28"/>
          <w:szCs w:val="28"/>
          <w:bdr w:val="none" w:sz="0" w:space="0" w:color="auto" w:frame="1"/>
          <w:lang w:eastAsia="hr-BA"/>
        </w:rPr>
      </w:pPr>
    </w:p>
    <w:p w:rsidR="00552D78" w:rsidRDefault="00552D78" w:rsidP="00552D78">
      <w:pPr>
        <w:shd w:val="clear" w:color="auto" w:fill="FFFFFF"/>
        <w:spacing w:after="0" w:line="374" w:lineRule="atLeast"/>
        <w:jc w:val="center"/>
        <w:rPr>
          <w:rFonts w:ascii="Times New Roman" w:eastAsia="Times New Roman" w:hAnsi="Times New Roman"/>
          <w:color w:val="515151"/>
          <w:sz w:val="28"/>
          <w:szCs w:val="28"/>
          <w:bdr w:val="none" w:sz="0" w:space="0" w:color="auto" w:frame="1"/>
          <w:lang w:eastAsia="hr-BA"/>
        </w:rPr>
      </w:pPr>
    </w:p>
    <w:p w:rsidR="00552D78" w:rsidRDefault="00552D78" w:rsidP="00552D78">
      <w:pPr>
        <w:shd w:val="clear" w:color="auto" w:fill="FFFFFF"/>
        <w:spacing w:after="0" w:line="374" w:lineRule="atLeast"/>
        <w:jc w:val="center"/>
        <w:rPr>
          <w:rFonts w:ascii="Times New Roman" w:eastAsia="Times New Roman" w:hAnsi="Times New Roman"/>
          <w:color w:val="515151"/>
          <w:sz w:val="28"/>
          <w:szCs w:val="28"/>
          <w:bdr w:val="none" w:sz="0" w:space="0" w:color="auto" w:frame="1"/>
          <w:lang w:eastAsia="hr-BA"/>
        </w:rPr>
      </w:pPr>
    </w:p>
    <w:p w:rsidR="00552D78" w:rsidRDefault="00552D78" w:rsidP="00552D78">
      <w:pPr>
        <w:shd w:val="clear" w:color="auto" w:fill="FFFFFF"/>
        <w:spacing w:after="0" w:line="374" w:lineRule="atLeast"/>
        <w:jc w:val="center"/>
        <w:rPr>
          <w:rFonts w:ascii="Times New Roman" w:eastAsia="Times New Roman" w:hAnsi="Times New Roman"/>
          <w:color w:val="515151"/>
          <w:sz w:val="28"/>
          <w:szCs w:val="28"/>
          <w:bdr w:val="none" w:sz="0" w:space="0" w:color="auto" w:frame="1"/>
          <w:lang w:eastAsia="hr-BA"/>
        </w:rPr>
      </w:pPr>
    </w:p>
    <w:p w:rsidR="00552D78" w:rsidRDefault="00552D78" w:rsidP="00552D78">
      <w:pPr>
        <w:shd w:val="clear" w:color="auto" w:fill="FFFFFF"/>
        <w:spacing w:after="0" w:line="374" w:lineRule="atLeast"/>
        <w:jc w:val="center"/>
        <w:rPr>
          <w:rFonts w:ascii="Times New Roman" w:eastAsia="Times New Roman" w:hAnsi="Times New Roman"/>
          <w:color w:val="515151"/>
          <w:sz w:val="28"/>
          <w:szCs w:val="28"/>
          <w:bdr w:val="none" w:sz="0" w:space="0" w:color="auto" w:frame="1"/>
          <w:lang w:eastAsia="hr-BA"/>
        </w:rPr>
      </w:pPr>
    </w:p>
    <w:p w:rsidR="00552D78" w:rsidRDefault="00552D78" w:rsidP="00552D78">
      <w:pPr>
        <w:shd w:val="clear" w:color="auto" w:fill="FFFFFF"/>
        <w:spacing w:after="0" w:line="374" w:lineRule="atLeast"/>
        <w:jc w:val="center"/>
        <w:rPr>
          <w:rFonts w:ascii="Times New Roman" w:eastAsia="Times New Roman" w:hAnsi="Times New Roman"/>
          <w:color w:val="515151"/>
          <w:sz w:val="28"/>
          <w:szCs w:val="28"/>
          <w:bdr w:val="none" w:sz="0" w:space="0" w:color="auto" w:frame="1"/>
          <w:lang w:eastAsia="hr-BA"/>
        </w:rPr>
      </w:pPr>
    </w:p>
    <w:p w:rsidR="00552D78" w:rsidRDefault="00552D78" w:rsidP="00552D78">
      <w:pPr>
        <w:shd w:val="clear" w:color="auto" w:fill="FFFFFF"/>
        <w:spacing w:after="0" w:line="374" w:lineRule="atLeast"/>
        <w:jc w:val="center"/>
        <w:rPr>
          <w:rFonts w:ascii="Times New Roman" w:eastAsia="Times New Roman" w:hAnsi="Times New Roman"/>
          <w:color w:val="515151"/>
          <w:sz w:val="28"/>
          <w:szCs w:val="28"/>
          <w:bdr w:val="none" w:sz="0" w:space="0" w:color="auto" w:frame="1"/>
          <w:lang w:eastAsia="hr-BA"/>
        </w:rPr>
      </w:pPr>
    </w:p>
    <w:p w:rsidR="00552D78" w:rsidRDefault="00552D78" w:rsidP="00552D78">
      <w:pPr>
        <w:shd w:val="clear" w:color="auto" w:fill="FFFFFF"/>
        <w:spacing w:after="0" w:line="374" w:lineRule="atLeast"/>
        <w:jc w:val="center"/>
        <w:rPr>
          <w:rFonts w:ascii="Times New Roman" w:eastAsia="Times New Roman" w:hAnsi="Times New Roman"/>
          <w:color w:val="515151"/>
          <w:sz w:val="28"/>
          <w:szCs w:val="28"/>
          <w:bdr w:val="none" w:sz="0" w:space="0" w:color="auto" w:frame="1"/>
          <w:lang w:eastAsia="hr-BA"/>
        </w:rPr>
      </w:pPr>
    </w:p>
    <w:p w:rsidR="000A21D8" w:rsidRDefault="000A21D8" w:rsidP="00552D78">
      <w:pPr>
        <w:shd w:val="clear" w:color="auto" w:fill="FFFFFF"/>
        <w:spacing w:after="0" w:line="374" w:lineRule="atLeast"/>
        <w:jc w:val="center"/>
        <w:rPr>
          <w:rFonts w:ascii="Times New Roman" w:eastAsia="Times New Roman" w:hAnsi="Times New Roman"/>
          <w:b/>
          <w:color w:val="515151"/>
          <w:sz w:val="28"/>
          <w:szCs w:val="28"/>
          <w:bdr w:val="none" w:sz="0" w:space="0" w:color="auto" w:frame="1"/>
          <w:lang w:eastAsia="hr-BA"/>
        </w:rPr>
      </w:pPr>
      <w:r w:rsidRPr="000A21D8">
        <w:rPr>
          <w:rFonts w:ascii="Times New Roman" w:eastAsia="Times New Roman" w:hAnsi="Times New Roman"/>
          <w:b/>
          <w:color w:val="515151"/>
          <w:sz w:val="28"/>
          <w:szCs w:val="28"/>
          <w:bdr w:val="none" w:sz="0" w:space="0" w:color="auto" w:frame="1"/>
          <w:lang w:eastAsia="hr-BA"/>
        </w:rPr>
        <w:t>ANEMIJA KOD DECE</w:t>
      </w:r>
    </w:p>
    <w:p w:rsidR="00552D78" w:rsidRDefault="00552D78" w:rsidP="00552D78">
      <w:pPr>
        <w:shd w:val="clear" w:color="auto" w:fill="FFFFFF"/>
        <w:spacing w:after="0" w:line="374" w:lineRule="atLeast"/>
        <w:jc w:val="center"/>
        <w:rPr>
          <w:rFonts w:ascii="Times New Roman" w:eastAsia="Times New Roman" w:hAnsi="Times New Roman"/>
          <w:color w:val="515151"/>
          <w:sz w:val="28"/>
          <w:szCs w:val="28"/>
          <w:bdr w:val="none" w:sz="0" w:space="0" w:color="auto" w:frame="1"/>
          <w:lang w:eastAsia="hr-BA"/>
        </w:rPr>
      </w:pPr>
      <w:r>
        <w:rPr>
          <w:rFonts w:ascii="Times New Roman" w:eastAsia="Times New Roman" w:hAnsi="Times New Roman"/>
          <w:color w:val="515151"/>
          <w:sz w:val="28"/>
          <w:szCs w:val="28"/>
          <w:bdr w:val="none" w:sz="0" w:space="0" w:color="auto" w:frame="1"/>
          <w:lang w:eastAsia="hr-BA"/>
        </w:rPr>
        <w:t>-SEMINARSKI RAD-</w:t>
      </w:r>
    </w:p>
    <w:p w:rsidR="00552D78" w:rsidRDefault="00552D78" w:rsidP="00552D78">
      <w:pPr>
        <w:shd w:val="clear" w:color="auto" w:fill="FFFFFF"/>
        <w:spacing w:after="0" w:line="374" w:lineRule="atLeast"/>
        <w:jc w:val="center"/>
        <w:rPr>
          <w:rFonts w:ascii="Times New Roman" w:eastAsia="Times New Roman" w:hAnsi="Times New Roman"/>
          <w:color w:val="515151"/>
          <w:sz w:val="28"/>
          <w:szCs w:val="28"/>
          <w:bdr w:val="none" w:sz="0" w:space="0" w:color="auto" w:frame="1"/>
          <w:lang w:eastAsia="hr-BA"/>
        </w:rPr>
      </w:pPr>
    </w:p>
    <w:p w:rsidR="00552D78" w:rsidRDefault="00552D78" w:rsidP="00552D78">
      <w:pPr>
        <w:shd w:val="clear" w:color="auto" w:fill="FFFFFF"/>
        <w:spacing w:after="0" w:line="374" w:lineRule="atLeast"/>
        <w:jc w:val="center"/>
        <w:rPr>
          <w:rFonts w:ascii="Times New Roman" w:eastAsia="Times New Roman" w:hAnsi="Times New Roman"/>
          <w:color w:val="515151"/>
          <w:sz w:val="28"/>
          <w:szCs w:val="28"/>
          <w:bdr w:val="none" w:sz="0" w:space="0" w:color="auto" w:frame="1"/>
          <w:lang w:eastAsia="hr-BA"/>
        </w:rPr>
      </w:pPr>
    </w:p>
    <w:p w:rsidR="00552D78" w:rsidRDefault="00552D78" w:rsidP="00552D78">
      <w:pPr>
        <w:shd w:val="clear" w:color="auto" w:fill="FFFFFF"/>
        <w:spacing w:after="0" w:line="374" w:lineRule="atLeast"/>
        <w:jc w:val="center"/>
        <w:rPr>
          <w:rFonts w:ascii="Times New Roman" w:eastAsia="Times New Roman" w:hAnsi="Times New Roman"/>
          <w:color w:val="515151"/>
          <w:sz w:val="28"/>
          <w:szCs w:val="28"/>
          <w:bdr w:val="none" w:sz="0" w:space="0" w:color="auto" w:frame="1"/>
          <w:lang w:eastAsia="hr-BA"/>
        </w:rPr>
      </w:pPr>
    </w:p>
    <w:p w:rsidR="00552D78" w:rsidRDefault="00552D78"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552D78" w:rsidRDefault="00552D78"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552D78" w:rsidRDefault="00552D78" w:rsidP="00552D78">
      <w:pPr>
        <w:shd w:val="clear" w:color="auto" w:fill="FFFFFF"/>
        <w:spacing w:after="0" w:line="374" w:lineRule="atLeast"/>
        <w:rPr>
          <w:rFonts w:ascii="Arial" w:eastAsia="Times New Roman" w:hAnsi="Arial" w:cs="Arial"/>
          <w:color w:val="515151"/>
          <w:sz w:val="28"/>
          <w:szCs w:val="28"/>
          <w:bdr w:val="none" w:sz="0" w:space="0" w:color="auto" w:frame="1"/>
          <w:lang w:eastAsia="hr-BA"/>
        </w:rPr>
      </w:pPr>
    </w:p>
    <w:p w:rsidR="00552D78" w:rsidRDefault="00552D78" w:rsidP="00552D78">
      <w:pPr>
        <w:shd w:val="clear" w:color="auto" w:fill="FFFFFF"/>
        <w:spacing w:after="0" w:line="374" w:lineRule="atLeast"/>
        <w:rPr>
          <w:rFonts w:ascii="Arial" w:eastAsia="Times New Roman" w:hAnsi="Arial" w:cs="Arial"/>
          <w:color w:val="515151"/>
          <w:sz w:val="28"/>
          <w:szCs w:val="28"/>
          <w:bdr w:val="none" w:sz="0" w:space="0" w:color="auto" w:frame="1"/>
          <w:lang w:eastAsia="hr-BA"/>
        </w:rPr>
      </w:pPr>
    </w:p>
    <w:p w:rsidR="00552D78" w:rsidRDefault="00552D78" w:rsidP="00552D78">
      <w:pPr>
        <w:shd w:val="clear" w:color="auto" w:fill="FFFFFF"/>
        <w:spacing w:after="0" w:line="374" w:lineRule="atLeast"/>
        <w:rPr>
          <w:rFonts w:ascii="Arial" w:eastAsia="Times New Roman" w:hAnsi="Arial" w:cs="Arial"/>
          <w:color w:val="515151"/>
          <w:sz w:val="28"/>
          <w:szCs w:val="28"/>
          <w:bdr w:val="none" w:sz="0" w:space="0" w:color="auto" w:frame="1"/>
          <w:lang w:eastAsia="hr-BA"/>
        </w:rPr>
      </w:pPr>
    </w:p>
    <w:p w:rsidR="00552D78" w:rsidRDefault="00552D78" w:rsidP="00552D78">
      <w:pPr>
        <w:shd w:val="clear" w:color="auto" w:fill="FFFFFF"/>
        <w:spacing w:after="0" w:line="374" w:lineRule="atLeast"/>
        <w:rPr>
          <w:rFonts w:ascii="Arial" w:eastAsia="Times New Roman" w:hAnsi="Arial" w:cs="Arial"/>
          <w:color w:val="515151"/>
          <w:sz w:val="28"/>
          <w:szCs w:val="28"/>
          <w:bdr w:val="none" w:sz="0" w:space="0" w:color="auto" w:frame="1"/>
          <w:lang w:eastAsia="hr-BA"/>
        </w:rPr>
      </w:pPr>
    </w:p>
    <w:p w:rsidR="00552D78" w:rsidRDefault="00552D78" w:rsidP="00552D78">
      <w:pPr>
        <w:shd w:val="clear" w:color="auto" w:fill="FFFFFF"/>
        <w:spacing w:after="0" w:line="374" w:lineRule="atLeast"/>
        <w:rPr>
          <w:rFonts w:ascii="Arial" w:eastAsia="Times New Roman" w:hAnsi="Arial" w:cs="Arial"/>
          <w:color w:val="515151"/>
          <w:sz w:val="28"/>
          <w:szCs w:val="28"/>
          <w:bdr w:val="none" w:sz="0" w:space="0" w:color="auto" w:frame="1"/>
          <w:lang w:eastAsia="hr-BA"/>
        </w:rPr>
      </w:pPr>
    </w:p>
    <w:p w:rsidR="00552D78" w:rsidRDefault="00552D78" w:rsidP="00552D78">
      <w:pPr>
        <w:shd w:val="clear" w:color="auto" w:fill="FFFFFF"/>
        <w:spacing w:after="0" w:line="374" w:lineRule="atLeast"/>
        <w:rPr>
          <w:rFonts w:ascii="Arial" w:eastAsia="Times New Roman" w:hAnsi="Arial" w:cs="Arial"/>
          <w:color w:val="515151"/>
          <w:sz w:val="28"/>
          <w:szCs w:val="28"/>
          <w:bdr w:val="none" w:sz="0" w:space="0" w:color="auto" w:frame="1"/>
          <w:lang w:eastAsia="hr-BA"/>
        </w:rPr>
      </w:pPr>
    </w:p>
    <w:p w:rsidR="00552D78" w:rsidRDefault="00552D78" w:rsidP="00552D78">
      <w:pPr>
        <w:shd w:val="clear" w:color="auto" w:fill="FFFFFF"/>
        <w:spacing w:after="0" w:line="374" w:lineRule="atLeast"/>
        <w:rPr>
          <w:rFonts w:ascii="Arial" w:eastAsia="Times New Roman" w:hAnsi="Arial" w:cs="Arial"/>
          <w:color w:val="515151"/>
          <w:sz w:val="28"/>
          <w:szCs w:val="28"/>
          <w:bdr w:val="none" w:sz="0" w:space="0" w:color="auto" w:frame="1"/>
          <w:lang w:eastAsia="hr-BA"/>
        </w:rPr>
      </w:pPr>
    </w:p>
    <w:p w:rsidR="00552D78" w:rsidRDefault="00552D78" w:rsidP="00552D78">
      <w:pPr>
        <w:shd w:val="clear" w:color="auto" w:fill="FFFFFF"/>
        <w:spacing w:after="0" w:line="374" w:lineRule="atLeast"/>
        <w:rPr>
          <w:rFonts w:ascii="Arial" w:eastAsia="Times New Roman" w:hAnsi="Arial" w:cs="Arial"/>
          <w:color w:val="515151"/>
          <w:sz w:val="28"/>
          <w:szCs w:val="28"/>
          <w:bdr w:val="none" w:sz="0" w:space="0" w:color="auto" w:frame="1"/>
          <w:lang w:eastAsia="hr-BA"/>
        </w:rPr>
      </w:pPr>
    </w:p>
    <w:p w:rsidR="00552D78" w:rsidRDefault="00552D78" w:rsidP="00552D78">
      <w:pPr>
        <w:shd w:val="clear" w:color="auto" w:fill="FFFFFF"/>
        <w:spacing w:after="0" w:line="374" w:lineRule="atLeast"/>
        <w:rPr>
          <w:rFonts w:ascii="Arial" w:eastAsia="Times New Roman" w:hAnsi="Arial" w:cs="Arial"/>
          <w:color w:val="515151"/>
          <w:sz w:val="28"/>
          <w:szCs w:val="28"/>
          <w:bdr w:val="none" w:sz="0" w:space="0" w:color="auto" w:frame="1"/>
          <w:lang w:eastAsia="hr-BA"/>
        </w:rPr>
      </w:pPr>
    </w:p>
    <w:p w:rsidR="00552D78" w:rsidRDefault="00552D78" w:rsidP="00552D78">
      <w:pPr>
        <w:shd w:val="clear" w:color="auto" w:fill="FFFFFF"/>
        <w:spacing w:after="0" w:line="374" w:lineRule="atLeast"/>
        <w:rPr>
          <w:rFonts w:ascii="Arial" w:eastAsia="Times New Roman" w:hAnsi="Arial" w:cs="Arial"/>
          <w:color w:val="515151"/>
          <w:sz w:val="28"/>
          <w:szCs w:val="28"/>
          <w:bdr w:val="none" w:sz="0" w:space="0" w:color="auto" w:frame="1"/>
          <w:lang w:eastAsia="hr-BA"/>
        </w:rPr>
      </w:pPr>
    </w:p>
    <w:p w:rsidR="00552D78" w:rsidRDefault="00552D78" w:rsidP="00552D78">
      <w:pPr>
        <w:shd w:val="clear" w:color="auto" w:fill="FFFFFF"/>
        <w:spacing w:after="0" w:line="374" w:lineRule="atLeast"/>
        <w:rPr>
          <w:rFonts w:ascii="Arial" w:eastAsia="Times New Roman" w:hAnsi="Arial" w:cs="Arial"/>
          <w:color w:val="515151"/>
          <w:sz w:val="28"/>
          <w:szCs w:val="28"/>
          <w:bdr w:val="none" w:sz="0" w:space="0" w:color="auto" w:frame="1"/>
          <w:lang w:eastAsia="hr-BA"/>
        </w:rPr>
      </w:pPr>
    </w:p>
    <w:p w:rsidR="00552D78" w:rsidRDefault="00552D78" w:rsidP="00552D78">
      <w:pPr>
        <w:shd w:val="clear" w:color="auto" w:fill="FFFFFF"/>
        <w:spacing w:after="0" w:line="374" w:lineRule="atLeast"/>
        <w:rPr>
          <w:rFonts w:ascii="Arial" w:eastAsia="Times New Roman" w:hAnsi="Arial" w:cs="Arial"/>
          <w:color w:val="515151"/>
          <w:sz w:val="28"/>
          <w:szCs w:val="28"/>
          <w:bdr w:val="none" w:sz="0" w:space="0" w:color="auto" w:frame="1"/>
          <w:lang w:eastAsia="hr-BA"/>
        </w:rPr>
      </w:pPr>
    </w:p>
    <w:p w:rsidR="0049781E" w:rsidRDefault="0049781E" w:rsidP="006F078D">
      <w:pPr>
        <w:shd w:val="clear" w:color="auto" w:fill="FFFFFF"/>
        <w:spacing w:after="0" w:line="374" w:lineRule="atLeast"/>
        <w:jc w:val="center"/>
        <w:rPr>
          <w:rFonts w:ascii="Times New Roman" w:eastAsia="Times New Roman" w:hAnsi="Times New Roman"/>
          <w:b/>
          <w:color w:val="515151"/>
          <w:sz w:val="32"/>
          <w:szCs w:val="32"/>
          <w:bdr w:val="none" w:sz="0" w:space="0" w:color="auto" w:frame="1"/>
          <w:lang w:eastAsia="hr-BA"/>
        </w:rPr>
      </w:pPr>
    </w:p>
    <w:p w:rsidR="0049781E" w:rsidRDefault="0049781E" w:rsidP="006F078D">
      <w:pPr>
        <w:shd w:val="clear" w:color="auto" w:fill="FFFFFF"/>
        <w:spacing w:after="0" w:line="374" w:lineRule="atLeast"/>
        <w:jc w:val="center"/>
        <w:rPr>
          <w:rFonts w:ascii="Times New Roman" w:eastAsia="Times New Roman" w:hAnsi="Times New Roman"/>
          <w:b/>
          <w:color w:val="515151"/>
          <w:sz w:val="32"/>
          <w:szCs w:val="32"/>
          <w:bdr w:val="none" w:sz="0" w:space="0" w:color="auto" w:frame="1"/>
          <w:lang w:eastAsia="hr-BA"/>
        </w:rPr>
      </w:pPr>
    </w:p>
    <w:p w:rsidR="0049781E" w:rsidRDefault="0049781E" w:rsidP="006F078D">
      <w:pPr>
        <w:shd w:val="clear" w:color="auto" w:fill="FFFFFF"/>
        <w:spacing w:after="0" w:line="374" w:lineRule="atLeast"/>
        <w:jc w:val="center"/>
        <w:rPr>
          <w:rFonts w:ascii="Times New Roman" w:eastAsia="Times New Roman" w:hAnsi="Times New Roman"/>
          <w:b/>
          <w:color w:val="515151"/>
          <w:sz w:val="32"/>
          <w:szCs w:val="32"/>
          <w:bdr w:val="none" w:sz="0" w:space="0" w:color="auto" w:frame="1"/>
          <w:lang w:eastAsia="hr-BA"/>
        </w:rPr>
      </w:pPr>
    </w:p>
    <w:p w:rsidR="0049781E" w:rsidRDefault="0049781E" w:rsidP="006F078D">
      <w:pPr>
        <w:shd w:val="clear" w:color="auto" w:fill="FFFFFF"/>
        <w:spacing w:after="0" w:line="374" w:lineRule="atLeast"/>
        <w:jc w:val="center"/>
        <w:rPr>
          <w:rFonts w:ascii="Times New Roman" w:eastAsia="Times New Roman" w:hAnsi="Times New Roman"/>
          <w:b/>
          <w:color w:val="515151"/>
          <w:sz w:val="32"/>
          <w:szCs w:val="32"/>
          <w:bdr w:val="none" w:sz="0" w:space="0" w:color="auto" w:frame="1"/>
          <w:lang w:eastAsia="hr-BA"/>
        </w:rPr>
      </w:pPr>
    </w:p>
    <w:p w:rsidR="0049781E" w:rsidRDefault="0049781E" w:rsidP="006F078D">
      <w:pPr>
        <w:shd w:val="clear" w:color="auto" w:fill="FFFFFF"/>
        <w:spacing w:after="0" w:line="374" w:lineRule="atLeast"/>
        <w:jc w:val="center"/>
        <w:rPr>
          <w:rFonts w:ascii="Times New Roman" w:eastAsia="Times New Roman" w:hAnsi="Times New Roman"/>
          <w:b/>
          <w:color w:val="515151"/>
          <w:sz w:val="32"/>
          <w:szCs w:val="32"/>
          <w:bdr w:val="none" w:sz="0" w:space="0" w:color="auto" w:frame="1"/>
          <w:lang w:eastAsia="hr-BA"/>
        </w:rPr>
      </w:pPr>
    </w:p>
    <w:p w:rsidR="0049781E" w:rsidRDefault="0049781E" w:rsidP="006F078D">
      <w:pPr>
        <w:shd w:val="clear" w:color="auto" w:fill="FFFFFF"/>
        <w:spacing w:after="0" w:line="374" w:lineRule="atLeast"/>
        <w:jc w:val="center"/>
        <w:rPr>
          <w:rFonts w:ascii="Times New Roman" w:eastAsia="Times New Roman" w:hAnsi="Times New Roman"/>
          <w:b/>
          <w:color w:val="515151"/>
          <w:sz w:val="32"/>
          <w:szCs w:val="32"/>
          <w:bdr w:val="none" w:sz="0" w:space="0" w:color="auto" w:frame="1"/>
          <w:lang w:eastAsia="hr-BA"/>
        </w:rPr>
      </w:pPr>
    </w:p>
    <w:p w:rsidR="0049781E" w:rsidRDefault="0049781E" w:rsidP="006F078D">
      <w:pPr>
        <w:shd w:val="clear" w:color="auto" w:fill="FFFFFF"/>
        <w:spacing w:after="0" w:line="374" w:lineRule="atLeast"/>
        <w:jc w:val="center"/>
        <w:rPr>
          <w:rFonts w:ascii="Times New Roman" w:eastAsia="Times New Roman" w:hAnsi="Times New Roman"/>
          <w:b/>
          <w:color w:val="515151"/>
          <w:sz w:val="32"/>
          <w:szCs w:val="32"/>
          <w:bdr w:val="none" w:sz="0" w:space="0" w:color="auto" w:frame="1"/>
          <w:lang w:eastAsia="hr-BA"/>
        </w:rPr>
      </w:pPr>
    </w:p>
    <w:p w:rsidR="00CD4C9C" w:rsidRDefault="002A0C26" w:rsidP="00CD4C9C">
      <w:pPr>
        <w:jc w:val="center"/>
        <w:rPr>
          <w:sz w:val="28"/>
          <w:szCs w:val="28"/>
        </w:rPr>
      </w:pPr>
      <w:hyperlink r:id="rId8" w:history="1">
        <w:r w:rsidR="00CD4C9C">
          <w:rPr>
            <w:rStyle w:val="Hyperlink"/>
            <w:sz w:val="28"/>
            <w:szCs w:val="28"/>
          </w:rPr>
          <w:t>www.</w:t>
        </w:r>
        <w:r w:rsidR="00DC6A14">
          <w:rPr>
            <w:rStyle w:val="Hyperlink"/>
            <w:sz w:val="28"/>
            <w:szCs w:val="28"/>
          </w:rPr>
          <w:t>maturski.org</w:t>
        </w:r>
      </w:hyperlink>
    </w:p>
    <w:p w:rsidR="0049781E" w:rsidRDefault="0049781E" w:rsidP="006F078D">
      <w:pPr>
        <w:shd w:val="clear" w:color="auto" w:fill="FFFFFF"/>
        <w:spacing w:after="0" w:line="374" w:lineRule="atLeast"/>
        <w:jc w:val="center"/>
        <w:rPr>
          <w:rFonts w:ascii="Times New Roman" w:eastAsia="Times New Roman" w:hAnsi="Times New Roman"/>
          <w:b/>
          <w:color w:val="515151"/>
          <w:sz w:val="32"/>
          <w:szCs w:val="32"/>
          <w:bdr w:val="none" w:sz="0" w:space="0" w:color="auto" w:frame="1"/>
          <w:lang w:eastAsia="hr-BA"/>
        </w:rPr>
      </w:pPr>
    </w:p>
    <w:p w:rsidR="0049781E" w:rsidRDefault="0049781E" w:rsidP="006F078D">
      <w:pPr>
        <w:shd w:val="clear" w:color="auto" w:fill="FFFFFF"/>
        <w:spacing w:after="0" w:line="374" w:lineRule="atLeast"/>
        <w:jc w:val="center"/>
        <w:rPr>
          <w:rFonts w:ascii="Times New Roman" w:eastAsia="Times New Roman" w:hAnsi="Times New Roman"/>
          <w:b/>
          <w:color w:val="515151"/>
          <w:sz w:val="32"/>
          <w:szCs w:val="32"/>
          <w:bdr w:val="none" w:sz="0" w:space="0" w:color="auto" w:frame="1"/>
          <w:lang w:eastAsia="hr-BA"/>
        </w:rPr>
      </w:pPr>
    </w:p>
    <w:p w:rsidR="00552D78" w:rsidRDefault="006F078D" w:rsidP="006F078D">
      <w:pPr>
        <w:shd w:val="clear" w:color="auto" w:fill="FFFFFF"/>
        <w:spacing w:after="0" w:line="374" w:lineRule="atLeast"/>
        <w:jc w:val="center"/>
        <w:rPr>
          <w:rFonts w:ascii="Times New Roman" w:eastAsia="Times New Roman" w:hAnsi="Times New Roman"/>
          <w:b/>
          <w:color w:val="515151"/>
          <w:sz w:val="32"/>
          <w:szCs w:val="32"/>
          <w:bdr w:val="none" w:sz="0" w:space="0" w:color="auto" w:frame="1"/>
          <w:lang w:eastAsia="hr-BA"/>
        </w:rPr>
      </w:pPr>
      <w:r>
        <w:rPr>
          <w:rFonts w:ascii="Times New Roman" w:eastAsia="Times New Roman" w:hAnsi="Times New Roman"/>
          <w:b/>
          <w:color w:val="515151"/>
          <w:sz w:val="32"/>
          <w:szCs w:val="32"/>
          <w:bdr w:val="none" w:sz="0" w:space="0" w:color="auto" w:frame="1"/>
          <w:lang w:eastAsia="hr-BA"/>
        </w:rPr>
        <w:t>Sadržaj</w:t>
      </w:r>
    </w:p>
    <w:p w:rsidR="006F078D" w:rsidRDefault="006F078D" w:rsidP="006F078D">
      <w:pPr>
        <w:shd w:val="clear" w:color="auto" w:fill="FFFFFF"/>
        <w:spacing w:after="0" w:line="374" w:lineRule="atLeast"/>
        <w:jc w:val="center"/>
        <w:rPr>
          <w:rFonts w:ascii="Times New Roman" w:eastAsia="Times New Roman" w:hAnsi="Times New Roman"/>
          <w:b/>
          <w:color w:val="515151"/>
          <w:sz w:val="32"/>
          <w:szCs w:val="32"/>
          <w:bdr w:val="none" w:sz="0" w:space="0" w:color="auto" w:frame="1"/>
          <w:lang w:eastAsia="hr-BA"/>
        </w:rPr>
      </w:pPr>
    </w:p>
    <w:p w:rsidR="006F078D" w:rsidRDefault="006F078D" w:rsidP="00602FBC">
      <w:pPr>
        <w:pStyle w:val="ListParagraph"/>
        <w:numPr>
          <w:ilvl w:val="0"/>
          <w:numId w:val="2"/>
        </w:num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r w:rsidRPr="00602FBC">
        <w:rPr>
          <w:rFonts w:ascii="Times New Roman" w:eastAsia="Times New Roman" w:hAnsi="Times New Roman"/>
          <w:color w:val="515151"/>
          <w:sz w:val="28"/>
          <w:szCs w:val="28"/>
          <w:bdr w:val="none" w:sz="0" w:space="0" w:color="auto" w:frame="1"/>
          <w:lang w:eastAsia="hr-BA"/>
        </w:rPr>
        <w:t>Uvod ..............................................................................................</w:t>
      </w:r>
      <w:r w:rsidR="00602FBC">
        <w:rPr>
          <w:rFonts w:ascii="Times New Roman" w:eastAsia="Times New Roman" w:hAnsi="Times New Roman"/>
          <w:color w:val="515151"/>
          <w:sz w:val="28"/>
          <w:szCs w:val="28"/>
          <w:bdr w:val="none" w:sz="0" w:space="0" w:color="auto" w:frame="1"/>
          <w:lang w:eastAsia="hr-BA"/>
        </w:rPr>
        <w:t>..... str. 3</w:t>
      </w:r>
    </w:p>
    <w:p w:rsidR="00602FBC" w:rsidRPr="00602FBC" w:rsidRDefault="00602FBC" w:rsidP="00602FBC">
      <w:pPr>
        <w:pStyle w:val="ListParagraph"/>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Pr="00602FBC" w:rsidRDefault="003E2918" w:rsidP="00602FBC">
      <w:pPr>
        <w:pStyle w:val="ListParagraph"/>
        <w:numPr>
          <w:ilvl w:val="0"/>
          <w:numId w:val="2"/>
        </w:num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r>
        <w:rPr>
          <w:rFonts w:ascii="Times New Roman" w:eastAsia="Times New Roman" w:hAnsi="Times New Roman"/>
          <w:color w:val="515151"/>
          <w:sz w:val="28"/>
          <w:szCs w:val="28"/>
          <w:bdr w:val="none" w:sz="0" w:space="0" w:color="auto" w:frame="1"/>
          <w:lang w:eastAsia="hr-BA"/>
        </w:rPr>
        <w:t>Anemija dječijeg doba</w:t>
      </w:r>
      <w:r w:rsidR="00602FBC">
        <w:rPr>
          <w:rFonts w:ascii="Times New Roman" w:eastAsia="Times New Roman" w:hAnsi="Times New Roman"/>
          <w:color w:val="515151"/>
          <w:sz w:val="28"/>
          <w:szCs w:val="28"/>
          <w:bdr w:val="none" w:sz="0" w:space="0" w:color="auto" w:frame="1"/>
          <w:lang w:eastAsia="hr-BA"/>
        </w:rPr>
        <w:t xml:space="preserve"> </w:t>
      </w:r>
      <w:r>
        <w:rPr>
          <w:rFonts w:ascii="Times New Roman" w:eastAsia="Times New Roman" w:hAnsi="Times New Roman"/>
          <w:color w:val="515151"/>
          <w:sz w:val="28"/>
          <w:szCs w:val="28"/>
          <w:bdr w:val="none" w:sz="0" w:space="0" w:color="auto" w:frame="1"/>
          <w:lang w:eastAsia="hr-BA"/>
        </w:rPr>
        <w:t>...</w:t>
      </w:r>
      <w:r w:rsidR="00602FBC">
        <w:rPr>
          <w:rFonts w:ascii="Times New Roman" w:eastAsia="Times New Roman" w:hAnsi="Times New Roman"/>
          <w:color w:val="515151"/>
          <w:sz w:val="28"/>
          <w:szCs w:val="28"/>
          <w:bdr w:val="none" w:sz="0" w:space="0" w:color="auto" w:frame="1"/>
          <w:lang w:eastAsia="hr-BA"/>
        </w:rPr>
        <w:t>.................................................................... str. 4</w:t>
      </w:r>
    </w:p>
    <w:p w:rsidR="00602FBC" w:rsidRPr="006F078D" w:rsidRDefault="00602FBC" w:rsidP="006F078D">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Pr="00602FBC" w:rsidRDefault="003D5B16" w:rsidP="00602FBC">
      <w:pPr>
        <w:pStyle w:val="ListParagraph"/>
        <w:numPr>
          <w:ilvl w:val="1"/>
          <w:numId w:val="2"/>
        </w:num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r>
        <w:rPr>
          <w:rFonts w:ascii="Times New Roman" w:eastAsia="Times New Roman" w:hAnsi="Times New Roman"/>
          <w:color w:val="515151"/>
          <w:sz w:val="28"/>
          <w:szCs w:val="28"/>
          <w:bdr w:val="none" w:sz="0" w:space="0" w:color="auto" w:frame="1"/>
          <w:lang w:eastAsia="hr-BA"/>
        </w:rPr>
        <w:t>Metabolizam željeza</w:t>
      </w:r>
      <w:r w:rsidR="006F078D" w:rsidRPr="00602FBC">
        <w:rPr>
          <w:rFonts w:ascii="Times New Roman" w:eastAsia="Times New Roman" w:hAnsi="Times New Roman"/>
          <w:color w:val="515151"/>
          <w:sz w:val="28"/>
          <w:szCs w:val="28"/>
          <w:bdr w:val="none" w:sz="0" w:space="0" w:color="auto" w:frame="1"/>
          <w:lang w:eastAsia="hr-BA"/>
        </w:rPr>
        <w:t xml:space="preserve"> ...................</w:t>
      </w:r>
      <w:r w:rsidR="00602FBC" w:rsidRPr="00602FBC">
        <w:rPr>
          <w:rFonts w:ascii="Times New Roman" w:eastAsia="Times New Roman" w:hAnsi="Times New Roman"/>
          <w:color w:val="515151"/>
          <w:sz w:val="28"/>
          <w:szCs w:val="28"/>
          <w:bdr w:val="none" w:sz="0" w:space="0" w:color="auto" w:frame="1"/>
          <w:lang w:eastAsia="hr-BA"/>
        </w:rPr>
        <w:t>....................</w:t>
      </w:r>
      <w:r w:rsidR="00602FBC">
        <w:rPr>
          <w:rFonts w:ascii="Times New Roman" w:eastAsia="Times New Roman" w:hAnsi="Times New Roman"/>
          <w:color w:val="515151"/>
          <w:sz w:val="28"/>
          <w:szCs w:val="28"/>
          <w:bdr w:val="none" w:sz="0" w:space="0" w:color="auto" w:frame="1"/>
          <w:lang w:eastAsia="hr-BA"/>
        </w:rPr>
        <w:t>........</w:t>
      </w:r>
      <w:r>
        <w:rPr>
          <w:rFonts w:ascii="Times New Roman" w:eastAsia="Times New Roman" w:hAnsi="Times New Roman"/>
          <w:color w:val="515151"/>
          <w:sz w:val="28"/>
          <w:szCs w:val="28"/>
          <w:bdr w:val="none" w:sz="0" w:space="0" w:color="auto" w:frame="1"/>
          <w:lang w:eastAsia="hr-BA"/>
        </w:rPr>
        <w:t>.................</w:t>
      </w:r>
      <w:r w:rsidR="00602FBC">
        <w:rPr>
          <w:rFonts w:ascii="Times New Roman" w:eastAsia="Times New Roman" w:hAnsi="Times New Roman"/>
          <w:color w:val="515151"/>
          <w:sz w:val="28"/>
          <w:szCs w:val="28"/>
          <w:bdr w:val="none" w:sz="0" w:space="0" w:color="auto" w:frame="1"/>
          <w:lang w:eastAsia="hr-BA"/>
        </w:rPr>
        <w:t xml:space="preserve">. str. </w:t>
      </w:r>
      <w:r>
        <w:rPr>
          <w:rFonts w:ascii="Times New Roman" w:eastAsia="Times New Roman" w:hAnsi="Times New Roman"/>
          <w:color w:val="515151"/>
          <w:sz w:val="28"/>
          <w:szCs w:val="28"/>
          <w:bdr w:val="none" w:sz="0" w:space="0" w:color="auto" w:frame="1"/>
          <w:lang w:eastAsia="hr-BA"/>
        </w:rPr>
        <w:t>6</w:t>
      </w:r>
    </w:p>
    <w:p w:rsidR="00602FBC" w:rsidRPr="00602FBC" w:rsidRDefault="00602FBC" w:rsidP="00602FBC">
      <w:pPr>
        <w:pStyle w:val="ListParagraph"/>
        <w:shd w:val="clear" w:color="auto" w:fill="FFFFFF"/>
        <w:spacing w:after="0" w:line="374" w:lineRule="atLeast"/>
        <w:ind w:left="1320"/>
        <w:rPr>
          <w:rFonts w:ascii="Times New Roman" w:eastAsia="Times New Roman" w:hAnsi="Times New Roman"/>
          <w:color w:val="515151"/>
          <w:sz w:val="28"/>
          <w:szCs w:val="28"/>
          <w:bdr w:val="none" w:sz="0" w:space="0" w:color="auto" w:frame="1"/>
          <w:lang w:eastAsia="hr-BA"/>
        </w:rPr>
      </w:pPr>
    </w:p>
    <w:p w:rsidR="006F078D" w:rsidRDefault="00602FBC" w:rsidP="006F078D">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r>
        <w:rPr>
          <w:rFonts w:ascii="Times New Roman" w:eastAsia="Times New Roman" w:hAnsi="Times New Roman"/>
          <w:color w:val="515151"/>
          <w:sz w:val="28"/>
          <w:szCs w:val="28"/>
          <w:bdr w:val="none" w:sz="0" w:space="0" w:color="auto" w:frame="1"/>
          <w:lang w:eastAsia="hr-BA"/>
        </w:rPr>
        <w:t xml:space="preserve">           2.2   </w:t>
      </w:r>
      <w:r w:rsidR="003D5B16">
        <w:rPr>
          <w:rFonts w:ascii="Times New Roman" w:eastAsia="Times New Roman" w:hAnsi="Times New Roman"/>
          <w:color w:val="515151"/>
          <w:sz w:val="28"/>
          <w:szCs w:val="28"/>
          <w:bdr w:val="none" w:sz="0" w:space="0" w:color="auto" w:frame="1"/>
          <w:lang w:eastAsia="hr-BA"/>
        </w:rPr>
        <w:t>Simptomatologija</w:t>
      </w:r>
      <w:r w:rsidR="006F078D" w:rsidRPr="006F078D">
        <w:rPr>
          <w:rFonts w:ascii="Times New Roman" w:eastAsia="Times New Roman" w:hAnsi="Times New Roman"/>
          <w:color w:val="515151"/>
          <w:sz w:val="28"/>
          <w:szCs w:val="28"/>
          <w:bdr w:val="none" w:sz="0" w:space="0" w:color="auto" w:frame="1"/>
          <w:lang w:eastAsia="hr-BA"/>
        </w:rPr>
        <w:t xml:space="preserve"> </w:t>
      </w:r>
      <w:r w:rsidR="003D5B16">
        <w:rPr>
          <w:rFonts w:ascii="Times New Roman" w:eastAsia="Times New Roman" w:hAnsi="Times New Roman"/>
          <w:color w:val="515151"/>
          <w:sz w:val="28"/>
          <w:szCs w:val="28"/>
          <w:bdr w:val="none" w:sz="0" w:space="0" w:color="auto" w:frame="1"/>
          <w:lang w:eastAsia="hr-BA"/>
        </w:rPr>
        <w:t>....................</w:t>
      </w:r>
      <w:r w:rsidR="006F078D" w:rsidRPr="006F078D">
        <w:rPr>
          <w:rFonts w:ascii="Times New Roman" w:eastAsia="Times New Roman" w:hAnsi="Times New Roman"/>
          <w:color w:val="515151"/>
          <w:sz w:val="28"/>
          <w:szCs w:val="28"/>
          <w:bdr w:val="none" w:sz="0" w:space="0" w:color="auto" w:frame="1"/>
          <w:lang w:eastAsia="hr-BA"/>
        </w:rPr>
        <w:t>....................</w:t>
      </w:r>
      <w:r>
        <w:rPr>
          <w:rFonts w:ascii="Times New Roman" w:eastAsia="Times New Roman" w:hAnsi="Times New Roman"/>
          <w:color w:val="515151"/>
          <w:sz w:val="28"/>
          <w:szCs w:val="28"/>
          <w:bdr w:val="none" w:sz="0" w:space="0" w:color="auto" w:frame="1"/>
          <w:lang w:eastAsia="hr-BA"/>
        </w:rPr>
        <w:t>.............................</w:t>
      </w:r>
      <w:r w:rsidR="00FA357F">
        <w:rPr>
          <w:rFonts w:ascii="Times New Roman" w:eastAsia="Times New Roman" w:hAnsi="Times New Roman"/>
          <w:color w:val="515151"/>
          <w:sz w:val="28"/>
          <w:szCs w:val="28"/>
          <w:bdr w:val="none" w:sz="0" w:space="0" w:color="auto" w:frame="1"/>
          <w:lang w:eastAsia="hr-BA"/>
        </w:rPr>
        <w:t xml:space="preserve"> str. </w:t>
      </w:r>
      <w:r w:rsidR="003D5B16">
        <w:rPr>
          <w:rFonts w:ascii="Times New Roman" w:eastAsia="Times New Roman" w:hAnsi="Times New Roman"/>
          <w:color w:val="515151"/>
          <w:sz w:val="28"/>
          <w:szCs w:val="28"/>
          <w:bdr w:val="none" w:sz="0" w:space="0" w:color="auto" w:frame="1"/>
          <w:lang w:eastAsia="hr-BA"/>
        </w:rPr>
        <w:t>8</w:t>
      </w:r>
    </w:p>
    <w:p w:rsidR="006F078D" w:rsidRPr="006F078D" w:rsidRDefault="006F078D" w:rsidP="006F078D">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FA357F" w:rsidP="006F078D">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r>
        <w:rPr>
          <w:rFonts w:ascii="Times New Roman" w:eastAsia="Times New Roman" w:hAnsi="Times New Roman"/>
          <w:color w:val="515151"/>
          <w:sz w:val="28"/>
          <w:szCs w:val="28"/>
          <w:bdr w:val="none" w:sz="0" w:space="0" w:color="auto" w:frame="1"/>
          <w:lang w:eastAsia="hr-BA"/>
        </w:rPr>
        <w:t xml:space="preserve">           2.3   </w:t>
      </w:r>
      <w:r w:rsidR="0072759C">
        <w:rPr>
          <w:rFonts w:ascii="Times New Roman" w:eastAsia="Times New Roman" w:hAnsi="Times New Roman"/>
          <w:color w:val="515151"/>
          <w:sz w:val="28"/>
          <w:szCs w:val="28"/>
          <w:bdr w:val="none" w:sz="0" w:space="0" w:color="auto" w:frame="1"/>
          <w:lang w:eastAsia="hr-BA"/>
        </w:rPr>
        <w:t>Laboratorijska</w:t>
      </w:r>
      <w:r w:rsidR="003D5B16">
        <w:rPr>
          <w:rFonts w:ascii="Times New Roman" w:eastAsia="Times New Roman" w:hAnsi="Times New Roman"/>
          <w:color w:val="515151"/>
          <w:sz w:val="28"/>
          <w:szCs w:val="28"/>
          <w:bdr w:val="none" w:sz="0" w:space="0" w:color="auto" w:frame="1"/>
          <w:lang w:eastAsia="hr-BA"/>
        </w:rPr>
        <w:t xml:space="preserve"> dijagnoza</w:t>
      </w:r>
      <w:r w:rsidR="006F078D" w:rsidRPr="006F078D">
        <w:rPr>
          <w:rFonts w:ascii="Times New Roman" w:eastAsia="Times New Roman" w:hAnsi="Times New Roman"/>
          <w:color w:val="515151"/>
          <w:sz w:val="28"/>
          <w:szCs w:val="28"/>
          <w:bdr w:val="none" w:sz="0" w:space="0" w:color="auto" w:frame="1"/>
          <w:lang w:eastAsia="hr-BA"/>
        </w:rPr>
        <w:t xml:space="preserve"> ...........</w:t>
      </w:r>
      <w:r w:rsidR="0072759C">
        <w:rPr>
          <w:rFonts w:ascii="Times New Roman" w:eastAsia="Times New Roman" w:hAnsi="Times New Roman"/>
          <w:color w:val="515151"/>
          <w:sz w:val="28"/>
          <w:szCs w:val="28"/>
          <w:bdr w:val="none" w:sz="0" w:space="0" w:color="auto" w:frame="1"/>
          <w:lang w:eastAsia="hr-BA"/>
        </w:rPr>
        <w:t>....</w:t>
      </w:r>
      <w:r>
        <w:rPr>
          <w:rFonts w:ascii="Times New Roman" w:eastAsia="Times New Roman" w:hAnsi="Times New Roman"/>
          <w:color w:val="515151"/>
          <w:sz w:val="28"/>
          <w:szCs w:val="28"/>
          <w:bdr w:val="none" w:sz="0" w:space="0" w:color="auto" w:frame="1"/>
          <w:lang w:eastAsia="hr-BA"/>
        </w:rPr>
        <w:t>.....................</w:t>
      </w:r>
      <w:r w:rsidR="003D5B16">
        <w:rPr>
          <w:rFonts w:ascii="Times New Roman" w:eastAsia="Times New Roman" w:hAnsi="Times New Roman"/>
          <w:color w:val="515151"/>
          <w:sz w:val="28"/>
          <w:szCs w:val="28"/>
          <w:bdr w:val="none" w:sz="0" w:space="0" w:color="auto" w:frame="1"/>
          <w:lang w:eastAsia="hr-BA"/>
        </w:rPr>
        <w:t>....................</w:t>
      </w:r>
      <w:r>
        <w:rPr>
          <w:rFonts w:ascii="Times New Roman" w:eastAsia="Times New Roman" w:hAnsi="Times New Roman"/>
          <w:color w:val="515151"/>
          <w:sz w:val="28"/>
          <w:szCs w:val="28"/>
          <w:bdr w:val="none" w:sz="0" w:space="0" w:color="auto" w:frame="1"/>
          <w:lang w:eastAsia="hr-BA"/>
        </w:rPr>
        <w:t xml:space="preserve">. str. </w:t>
      </w:r>
      <w:r w:rsidR="003D5B16">
        <w:rPr>
          <w:rFonts w:ascii="Times New Roman" w:eastAsia="Times New Roman" w:hAnsi="Times New Roman"/>
          <w:color w:val="515151"/>
          <w:sz w:val="28"/>
          <w:szCs w:val="28"/>
          <w:bdr w:val="none" w:sz="0" w:space="0" w:color="auto" w:frame="1"/>
          <w:lang w:eastAsia="hr-BA"/>
        </w:rPr>
        <w:t>9</w:t>
      </w:r>
    </w:p>
    <w:p w:rsidR="00FA357F" w:rsidRDefault="00FA357F"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FA357F" w:rsidP="00552D78">
      <w:pPr>
        <w:shd w:val="clear" w:color="auto" w:fill="FFFFFF"/>
        <w:spacing w:after="0" w:line="374" w:lineRule="atLeast"/>
        <w:rPr>
          <w:rFonts w:ascii="Times New Roman" w:eastAsia="Times New Roman" w:hAnsi="Times New Roman"/>
          <w:bCs/>
          <w:color w:val="515151"/>
          <w:sz w:val="28"/>
          <w:szCs w:val="28"/>
          <w:lang w:eastAsia="hr-BA"/>
        </w:rPr>
      </w:pPr>
      <w:r>
        <w:rPr>
          <w:rFonts w:ascii="Times New Roman" w:eastAsia="Times New Roman" w:hAnsi="Times New Roman"/>
          <w:color w:val="515151"/>
          <w:sz w:val="28"/>
          <w:szCs w:val="28"/>
          <w:bdr w:val="none" w:sz="0" w:space="0" w:color="auto" w:frame="1"/>
          <w:lang w:eastAsia="hr-BA"/>
        </w:rPr>
        <w:t xml:space="preserve"> </w:t>
      </w:r>
      <w:r>
        <w:rPr>
          <w:rFonts w:ascii="Times New Roman" w:eastAsia="Times New Roman" w:hAnsi="Times New Roman"/>
          <w:bCs/>
          <w:color w:val="515151"/>
          <w:sz w:val="28"/>
          <w:szCs w:val="28"/>
          <w:lang w:eastAsia="hr-BA"/>
        </w:rPr>
        <w:t xml:space="preserve">          2.4   </w:t>
      </w:r>
      <w:r w:rsidR="003D5B16">
        <w:rPr>
          <w:rFonts w:ascii="Times New Roman" w:eastAsia="Times New Roman" w:hAnsi="Times New Roman"/>
          <w:bCs/>
          <w:color w:val="515151"/>
          <w:sz w:val="28"/>
          <w:szCs w:val="28"/>
          <w:lang w:eastAsia="hr-BA"/>
        </w:rPr>
        <w:t xml:space="preserve">Liječenje </w:t>
      </w:r>
      <w:r w:rsidR="006F078D">
        <w:rPr>
          <w:rFonts w:ascii="Times New Roman" w:eastAsia="Times New Roman" w:hAnsi="Times New Roman"/>
          <w:bCs/>
          <w:color w:val="515151"/>
          <w:sz w:val="28"/>
          <w:szCs w:val="28"/>
          <w:lang w:eastAsia="hr-BA"/>
        </w:rPr>
        <w:t>.</w:t>
      </w:r>
      <w:r>
        <w:rPr>
          <w:rFonts w:ascii="Times New Roman" w:eastAsia="Times New Roman" w:hAnsi="Times New Roman"/>
          <w:bCs/>
          <w:color w:val="515151"/>
          <w:sz w:val="28"/>
          <w:szCs w:val="28"/>
          <w:lang w:eastAsia="hr-BA"/>
        </w:rPr>
        <w:t xml:space="preserve">................................................................................. str. </w:t>
      </w:r>
      <w:r w:rsidR="003D5B16">
        <w:rPr>
          <w:rFonts w:ascii="Times New Roman" w:eastAsia="Times New Roman" w:hAnsi="Times New Roman"/>
          <w:bCs/>
          <w:color w:val="515151"/>
          <w:sz w:val="28"/>
          <w:szCs w:val="28"/>
          <w:lang w:eastAsia="hr-BA"/>
        </w:rPr>
        <w:t>10</w:t>
      </w:r>
    </w:p>
    <w:p w:rsidR="003D5B16" w:rsidRDefault="003D5B16" w:rsidP="00552D78">
      <w:pPr>
        <w:shd w:val="clear" w:color="auto" w:fill="FFFFFF"/>
        <w:spacing w:after="0" w:line="374" w:lineRule="atLeast"/>
        <w:rPr>
          <w:rFonts w:ascii="Times New Roman" w:eastAsia="Times New Roman" w:hAnsi="Times New Roman"/>
          <w:bCs/>
          <w:color w:val="515151"/>
          <w:sz w:val="28"/>
          <w:szCs w:val="28"/>
          <w:lang w:eastAsia="hr-BA"/>
        </w:rPr>
      </w:pPr>
      <w:r>
        <w:rPr>
          <w:rFonts w:ascii="Times New Roman" w:eastAsia="Times New Roman" w:hAnsi="Times New Roman"/>
          <w:bCs/>
          <w:color w:val="515151"/>
          <w:sz w:val="28"/>
          <w:szCs w:val="28"/>
          <w:lang w:eastAsia="hr-BA"/>
        </w:rPr>
        <w:t xml:space="preserve">           </w:t>
      </w:r>
    </w:p>
    <w:p w:rsidR="003D5B16" w:rsidRDefault="003D5B16" w:rsidP="00552D78">
      <w:pPr>
        <w:shd w:val="clear" w:color="auto" w:fill="FFFFFF"/>
        <w:spacing w:after="0" w:line="374" w:lineRule="atLeast"/>
        <w:rPr>
          <w:rFonts w:ascii="Times New Roman" w:eastAsia="Times New Roman" w:hAnsi="Times New Roman"/>
          <w:bCs/>
          <w:color w:val="515151"/>
          <w:sz w:val="28"/>
          <w:szCs w:val="28"/>
          <w:lang w:eastAsia="hr-BA"/>
        </w:rPr>
      </w:pPr>
      <w:r>
        <w:rPr>
          <w:rFonts w:ascii="Times New Roman" w:eastAsia="Times New Roman" w:hAnsi="Times New Roman"/>
          <w:bCs/>
          <w:color w:val="515151"/>
          <w:sz w:val="28"/>
          <w:szCs w:val="28"/>
          <w:lang w:eastAsia="hr-BA"/>
        </w:rPr>
        <w:t xml:space="preserve">           2.5   </w:t>
      </w:r>
      <w:r w:rsidRPr="003D5B16">
        <w:rPr>
          <w:rFonts w:ascii="Times New Roman" w:eastAsia="Times New Roman" w:hAnsi="Times New Roman"/>
          <w:color w:val="515151"/>
          <w:sz w:val="28"/>
          <w:szCs w:val="28"/>
          <w:lang w:eastAsia="hr-BA"/>
        </w:rPr>
        <w:t>Profilaksa sideropenične anemije</w:t>
      </w:r>
      <w:r>
        <w:rPr>
          <w:rFonts w:ascii="Times New Roman" w:eastAsia="Times New Roman" w:hAnsi="Times New Roman"/>
          <w:color w:val="515151"/>
          <w:sz w:val="28"/>
          <w:szCs w:val="28"/>
          <w:lang w:eastAsia="hr-BA"/>
        </w:rPr>
        <w:t xml:space="preserve"> ........................................... str. 11</w:t>
      </w:r>
    </w:p>
    <w:p w:rsidR="006F078D" w:rsidRPr="006F078D" w:rsidRDefault="006F078D" w:rsidP="00552D78">
      <w:pPr>
        <w:shd w:val="clear" w:color="auto" w:fill="FFFFFF"/>
        <w:spacing w:after="0" w:line="374" w:lineRule="atLeast"/>
        <w:rPr>
          <w:rFonts w:ascii="Times New Roman" w:eastAsia="Times New Roman" w:hAnsi="Times New Roman"/>
          <w:bCs/>
          <w:color w:val="515151"/>
          <w:sz w:val="28"/>
          <w:szCs w:val="28"/>
          <w:lang w:eastAsia="hr-BA"/>
        </w:rPr>
      </w:pPr>
    </w:p>
    <w:p w:rsidR="006F078D" w:rsidRPr="00FA357F" w:rsidRDefault="00FA357F" w:rsidP="00FA357F">
      <w:pPr>
        <w:pStyle w:val="ListParagraph"/>
        <w:numPr>
          <w:ilvl w:val="0"/>
          <w:numId w:val="2"/>
        </w:num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r w:rsidRPr="00FA357F">
        <w:rPr>
          <w:rFonts w:ascii="Times New Roman" w:eastAsia="Times New Roman" w:hAnsi="Times New Roman"/>
          <w:bCs/>
          <w:color w:val="515151"/>
          <w:sz w:val="28"/>
          <w:szCs w:val="28"/>
          <w:lang w:eastAsia="hr-BA"/>
        </w:rPr>
        <w:t>Zaključak</w:t>
      </w:r>
      <w:r w:rsidR="006F078D" w:rsidRPr="00FA357F">
        <w:rPr>
          <w:rFonts w:ascii="Times New Roman" w:eastAsia="Times New Roman" w:hAnsi="Times New Roman"/>
          <w:bCs/>
          <w:color w:val="515151"/>
          <w:sz w:val="28"/>
          <w:szCs w:val="28"/>
          <w:lang w:eastAsia="hr-BA"/>
        </w:rPr>
        <w:t xml:space="preserve"> .....................................................................................</w:t>
      </w:r>
      <w:r>
        <w:rPr>
          <w:rFonts w:ascii="Times New Roman" w:eastAsia="Times New Roman" w:hAnsi="Times New Roman"/>
          <w:bCs/>
          <w:color w:val="515151"/>
          <w:sz w:val="28"/>
          <w:szCs w:val="28"/>
          <w:lang w:eastAsia="hr-BA"/>
        </w:rPr>
        <w:t xml:space="preserve">.... str. </w:t>
      </w:r>
      <w:r w:rsidR="003D5B16">
        <w:rPr>
          <w:rFonts w:ascii="Times New Roman" w:eastAsia="Times New Roman" w:hAnsi="Times New Roman"/>
          <w:bCs/>
          <w:color w:val="515151"/>
          <w:sz w:val="28"/>
          <w:szCs w:val="28"/>
          <w:lang w:eastAsia="hr-BA"/>
        </w:rPr>
        <w:t>13</w:t>
      </w:r>
    </w:p>
    <w:p w:rsidR="00FA357F" w:rsidRDefault="00FA357F" w:rsidP="00FA357F">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FA357F" w:rsidRPr="00FA357F" w:rsidRDefault="00FA357F" w:rsidP="00FA357F">
      <w:pPr>
        <w:pStyle w:val="ListParagraph"/>
        <w:numPr>
          <w:ilvl w:val="0"/>
          <w:numId w:val="2"/>
        </w:num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r>
        <w:rPr>
          <w:rFonts w:ascii="Times New Roman" w:eastAsia="Times New Roman" w:hAnsi="Times New Roman"/>
          <w:color w:val="515151"/>
          <w:sz w:val="28"/>
          <w:szCs w:val="28"/>
          <w:bdr w:val="none" w:sz="0" w:space="0" w:color="auto" w:frame="1"/>
          <w:lang w:eastAsia="hr-BA"/>
        </w:rPr>
        <w:t xml:space="preserve">Literatura ......................................................................................... str. </w:t>
      </w:r>
      <w:r w:rsidR="003D5B16">
        <w:rPr>
          <w:rFonts w:ascii="Times New Roman" w:eastAsia="Times New Roman" w:hAnsi="Times New Roman"/>
          <w:color w:val="515151"/>
          <w:sz w:val="28"/>
          <w:szCs w:val="28"/>
          <w:bdr w:val="none" w:sz="0" w:space="0" w:color="auto" w:frame="1"/>
          <w:lang w:eastAsia="hr-BA"/>
        </w:rPr>
        <w:t>14</w:t>
      </w:r>
    </w:p>
    <w:p w:rsidR="00552D78" w:rsidRDefault="00552D78"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552D78" w:rsidRPr="006F078D" w:rsidRDefault="006F078D" w:rsidP="00602FBC">
      <w:pPr>
        <w:pStyle w:val="ListParagraph"/>
        <w:numPr>
          <w:ilvl w:val="0"/>
          <w:numId w:val="1"/>
        </w:numPr>
        <w:shd w:val="clear" w:color="auto" w:fill="FFFFFF"/>
        <w:spacing w:after="0" w:line="374" w:lineRule="atLeast"/>
        <w:jc w:val="center"/>
        <w:rPr>
          <w:rFonts w:ascii="Times New Roman" w:eastAsia="Times New Roman" w:hAnsi="Times New Roman"/>
          <w:b/>
          <w:color w:val="515151"/>
          <w:sz w:val="32"/>
          <w:szCs w:val="32"/>
          <w:bdr w:val="none" w:sz="0" w:space="0" w:color="auto" w:frame="1"/>
          <w:lang w:eastAsia="hr-BA"/>
        </w:rPr>
      </w:pPr>
      <w:r w:rsidRPr="006F078D">
        <w:rPr>
          <w:rFonts w:ascii="Times New Roman" w:eastAsia="Times New Roman" w:hAnsi="Times New Roman"/>
          <w:b/>
          <w:color w:val="515151"/>
          <w:sz w:val="32"/>
          <w:szCs w:val="32"/>
          <w:bdr w:val="none" w:sz="0" w:space="0" w:color="auto" w:frame="1"/>
          <w:lang w:eastAsia="hr-BA"/>
        </w:rPr>
        <w:t>Uvod</w:t>
      </w:r>
    </w:p>
    <w:p w:rsidR="00552D78" w:rsidRPr="006F078D" w:rsidRDefault="00552D78"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p w:rsidR="006F078D" w:rsidRDefault="00552D78"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r w:rsidRPr="00552D78">
        <w:rPr>
          <w:rFonts w:ascii="Times New Roman" w:eastAsia="Times New Roman" w:hAnsi="Times New Roman"/>
          <w:color w:val="515151"/>
          <w:sz w:val="28"/>
          <w:szCs w:val="28"/>
          <w:bdr w:val="none" w:sz="0" w:space="0" w:color="auto" w:frame="1"/>
          <w:lang w:eastAsia="hr-BA"/>
        </w:rPr>
        <w:t>Anemija kod djece može biti različitog uzroka, a najčešća je bolest krvi u djetinjstvu. Može nastati zbog neadekvatnog stvaranja eritrocita, zbog deficita koštane srži, jakog gubitka, povećanog uništavanja eritrocita ili može biti kombinacija svih ovih faktora. Definiše se kao smanjenje volumena eritrocita ili koncentracije hemoglobina ispod vrijednosti normalnih za odreðenu dob.</w:t>
      </w:r>
      <w:r w:rsidRPr="00552D78">
        <w:rPr>
          <w:rFonts w:ascii="Times New Roman" w:eastAsia="Times New Roman" w:hAnsi="Times New Roman"/>
          <w:color w:val="515151"/>
          <w:sz w:val="28"/>
          <w:szCs w:val="28"/>
          <w:lang w:eastAsia="hr-BA"/>
        </w:rPr>
        <w:br/>
      </w:r>
      <w:r w:rsidRPr="00552D78">
        <w:rPr>
          <w:rFonts w:ascii="Times New Roman" w:eastAsia="Times New Roman" w:hAnsi="Times New Roman"/>
          <w:color w:val="515151"/>
          <w:sz w:val="28"/>
          <w:szCs w:val="28"/>
          <w:lang w:eastAsia="hr-BA"/>
        </w:rPr>
        <w:br/>
      </w:r>
      <w:r w:rsidRPr="00552D78">
        <w:rPr>
          <w:rFonts w:ascii="Times New Roman" w:eastAsia="Times New Roman" w:hAnsi="Times New Roman"/>
          <w:color w:val="515151"/>
          <w:sz w:val="28"/>
          <w:szCs w:val="28"/>
          <w:bdr w:val="none" w:sz="0" w:space="0" w:color="auto" w:frame="1"/>
          <w:lang w:eastAsia="hr-BA"/>
        </w:rPr>
        <w:t>Anemija je znatno češća bolest u našoj populaci</w:t>
      </w:r>
      <w:r w:rsidR="00FA357F">
        <w:rPr>
          <w:rFonts w:ascii="Times New Roman" w:eastAsia="Times New Roman" w:hAnsi="Times New Roman"/>
          <w:color w:val="515151"/>
          <w:sz w:val="28"/>
          <w:szCs w:val="28"/>
          <w:bdr w:val="none" w:sz="0" w:space="0" w:color="auto" w:frame="1"/>
          <w:lang w:eastAsia="hr-BA"/>
        </w:rPr>
        <w:t>ji nego što se na nju misli, la</w:t>
      </w:r>
      <w:r w:rsidRPr="00552D78">
        <w:rPr>
          <w:rFonts w:ascii="Times New Roman" w:eastAsia="Times New Roman" w:hAnsi="Times New Roman"/>
          <w:color w:val="515151"/>
          <w:sz w:val="28"/>
          <w:szCs w:val="28"/>
          <w:bdr w:val="none" w:sz="0" w:space="0" w:color="auto" w:frame="1"/>
          <w:lang w:eastAsia="hr-BA"/>
        </w:rPr>
        <w:t>ko se liječi, a javlja se kao podloga drugim bolestima, najčešće infekcijama. Gdje tražiti uzrok visokom obolijevanju od anemije? Svakako u lošim prehrambenim navikama opće populacije, nažalost u velikom dijelu uzrokovanim siromaštvom, nedovoljnoj prosvjećenosti vezane za prehranu dojenčadi, te neadekvatnoj preventivnoj terapiji u rizičnim skupinama dojenčadi</w:t>
      </w:r>
      <w:r w:rsidR="0072759C">
        <w:rPr>
          <w:rFonts w:ascii="Times New Roman" w:eastAsia="Times New Roman" w:hAnsi="Times New Roman"/>
          <w:color w:val="515151"/>
          <w:sz w:val="28"/>
          <w:szCs w:val="28"/>
          <w:bdr w:val="none" w:sz="0" w:space="0" w:color="auto" w:frame="1"/>
          <w:lang w:eastAsia="hr-BA"/>
        </w:rPr>
        <w:t>.</w:t>
      </w:r>
      <w:r w:rsidRPr="00552D78">
        <w:rPr>
          <w:rFonts w:ascii="Times New Roman" w:eastAsia="Times New Roman" w:hAnsi="Times New Roman"/>
          <w:color w:val="515151"/>
          <w:sz w:val="28"/>
          <w:szCs w:val="28"/>
          <w:lang w:eastAsia="hr-BA"/>
        </w:rPr>
        <w:br/>
      </w:r>
      <w:r w:rsidRPr="00552D78">
        <w:rPr>
          <w:rFonts w:ascii="Times New Roman" w:eastAsia="Times New Roman" w:hAnsi="Times New Roman"/>
          <w:color w:val="515151"/>
          <w:sz w:val="28"/>
          <w:szCs w:val="28"/>
          <w:lang w:eastAsia="hr-BA"/>
        </w:rPr>
        <w:br/>
      </w: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552D78">
      <w:pPr>
        <w:shd w:val="clear" w:color="auto" w:fill="FFFFFF"/>
        <w:spacing w:after="0" w:line="374" w:lineRule="atLeast"/>
        <w:rPr>
          <w:rFonts w:ascii="Times New Roman" w:eastAsia="Times New Roman" w:hAnsi="Times New Roman"/>
          <w:b/>
          <w:color w:val="515151"/>
          <w:sz w:val="32"/>
          <w:szCs w:val="32"/>
          <w:bdr w:val="none" w:sz="0" w:space="0" w:color="auto" w:frame="1"/>
          <w:lang w:eastAsia="hr-BA"/>
        </w:rPr>
      </w:pPr>
    </w:p>
    <w:p w:rsidR="006F078D" w:rsidRDefault="006F078D" w:rsidP="00602FBC">
      <w:pPr>
        <w:shd w:val="clear" w:color="auto" w:fill="FFFFFF"/>
        <w:spacing w:after="0" w:line="374" w:lineRule="atLeast"/>
        <w:jc w:val="center"/>
        <w:rPr>
          <w:rFonts w:ascii="Times New Roman" w:eastAsia="Times New Roman" w:hAnsi="Times New Roman"/>
          <w:b/>
          <w:color w:val="515151"/>
          <w:sz w:val="32"/>
          <w:szCs w:val="32"/>
          <w:bdr w:val="none" w:sz="0" w:space="0" w:color="auto" w:frame="1"/>
          <w:lang w:eastAsia="hr-BA"/>
        </w:rPr>
      </w:pPr>
      <w:r>
        <w:rPr>
          <w:rFonts w:ascii="Times New Roman" w:eastAsia="Times New Roman" w:hAnsi="Times New Roman"/>
          <w:b/>
          <w:color w:val="515151"/>
          <w:sz w:val="32"/>
          <w:szCs w:val="32"/>
          <w:bdr w:val="none" w:sz="0" w:space="0" w:color="auto" w:frame="1"/>
          <w:lang w:eastAsia="hr-BA"/>
        </w:rPr>
        <w:t xml:space="preserve">2. </w:t>
      </w:r>
      <w:r w:rsidRPr="006F078D">
        <w:rPr>
          <w:rFonts w:ascii="Times New Roman" w:eastAsia="Times New Roman" w:hAnsi="Times New Roman"/>
          <w:b/>
          <w:color w:val="515151"/>
          <w:sz w:val="32"/>
          <w:szCs w:val="32"/>
          <w:bdr w:val="none" w:sz="0" w:space="0" w:color="auto" w:frame="1"/>
          <w:lang w:eastAsia="hr-BA"/>
        </w:rPr>
        <w:t xml:space="preserve">Anemija </w:t>
      </w:r>
      <w:r w:rsidR="003E2918">
        <w:rPr>
          <w:rFonts w:ascii="Times New Roman" w:eastAsia="Times New Roman" w:hAnsi="Times New Roman"/>
          <w:b/>
          <w:color w:val="515151"/>
          <w:sz w:val="32"/>
          <w:szCs w:val="32"/>
          <w:bdr w:val="none" w:sz="0" w:space="0" w:color="auto" w:frame="1"/>
          <w:lang w:eastAsia="hr-BA"/>
        </w:rPr>
        <w:t>dječijeg doba</w:t>
      </w:r>
    </w:p>
    <w:p w:rsidR="006F078D" w:rsidRDefault="006F078D" w:rsidP="00552D78">
      <w:pPr>
        <w:shd w:val="clear" w:color="auto" w:fill="FFFFFF"/>
        <w:spacing w:after="0" w:line="374" w:lineRule="atLeast"/>
        <w:rPr>
          <w:rFonts w:ascii="Times New Roman" w:eastAsia="Times New Roman" w:hAnsi="Times New Roman"/>
          <w:color w:val="515151"/>
          <w:sz w:val="28"/>
          <w:szCs w:val="28"/>
          <w:bdr w:val="none" w:sz="0" w:space="0" w:color="auto" w:frame="1"/>
          <w:lang w:eastAsia="hr-BA"/>
        </w:rPr>
      </w:pPr>
    </w:p>
    <w:tbl>
      <w:tblPr>
        <w:tblW w:w="5000" w:type="pct"/>
        <w:tblCellSpacing w:w="0" w:type="dxa"/>
        <w:tblCellMar>
          <w:left w:w="0" w:type="dxa"/>
          <w:right w:w="0" w:type="dxa"/>
        </w:tblCellMar>
        <w:tblLook w:val="04A0"/>
      </w:tblPr>
      <w:tblGrid>
        <w:gridCol w:w="4536"/>
        <w:gridCol w:w="4536"/>
      </w:tblGrid>
      <w:tr w:rsidR="005D6B06" w:rsidRPr="005D6B06" w:rsidTr="005D6B06">
        <w:trPr>
          <w:tblCellSpacing w:w="0" w:type="dxa"/>
        </w:trPr>
        <w:tc>
          <w:tcPr>
            <w:tcW w:w="0" w:type="auto"/>
            <w:tcBorders>
              <w:top w:val="nil"/>
              <w:left w:val="nil"/>
              <w:bottom w:val="nil"/>
              <w:right w:val="nil"/>
            </w:tcBorders>
            <w:shd w:val="clear" w:color="auto" w:fill="E8F0E8"/>
            <w:hideMark/>
          </w:tcPr>
          <w:p w:rsidR="005D6B06" w:rsidRPr="005D6B06" w:rsidRDefault="005D6B06" w:rsidP="005D6B06">
            <w:pPr>
              <w:spacing w:after="0" w:line="240" w:lineRule="auto"/>
              <w:jc w:val="both"/>
              <w:rPr>
                <w:rFonts w:ascii="Trebuchet MS" w:eastAsia="Times New Roman" w:hAnsi="Trebuchet MS"/>
                <w:sz w:val="17"/>
                <w:szCs w:val="17"/>
                <w:lang w:eastAsia="hr-BA"/>
              </w:rPr>
            </w:pPr>
          </w:p>
        </w:tc>
        <w:tc>
          <w:tcPr>
            <w:tcW w:w="4536" w:type="dxa"/>
            <w:tcBorders>
              <w:top w:val="nil"/>
              <w:left w:val="nil"/>
              <w:bottom w:val="nil"/>
              <w:right w:val="nil"/>
            </w:tcBorders>
            <w:shd w:val="clear" w:color="auto" w:fill="E8F0E8"/>
            <w:vAlign w:val="center"/>
            <w:hideMark/>
          </w:tcPr>
          <w:p w:rsidR="005D6B06" w:rsidRPr="005D6B06" w:rsidRDefault="005D6B06" w:rsidP="005D6B06">
            <w:pPr>
              <w:spacing w:after="0" w:line="240" w:lineRule="auto"/>
              <w:jc w:val="both"/>
              <w:rPr>
                <w:rFonts w:ascii="Trebuchet MS" w:eastAsia="Times New Roman" w:hAnsi="Trebuchet MS"/>
                <w:sz w:val="17"/>
                <w:szCs w:val="17"/>
                <w:lang w:eastAsia="hr-BA"/>
              </w:rPr>
            </w:pPr>
          </w:p>
        </w:tc>
      </w:tr>
      <w:tr w:rsidR="005D6B06" w:rsidRPr="005D6B06" w:rsidTr="005D6B06">
        <w:trPr>
          <w:tblCellSpacing w:w="0" w:type="dxa"/>
        </w:trPr>
        <w:tc>
          <w:tcPr>
            <w:tcW w:w="4536" w:type="dxa"/>
            <w:tcBorders>
              <w:top w:val="nil"/>
              <w:left w:val="nil"/>
              <w:bottom w:val="nil"/>
              <w:right w:val="nil"/>
            </w:tcBorders>
            <w:shd w:val="clear" w:color="auto" w:fill="E8F0E8"/>
            <w:vAlign w:val="center"/>
            <w:hideMark/>
          </w:tcPr>
          <w:p w:rsidR="005D6B06" w:rsidRPr="005D6B06" w:rsidRDefault="005D6B06" w:rsidP="005D6B06">
            <w:pPr>
              <w:spacing w:after="0" w:line="240" w:lineRule="auto"/>
              <w:jc w:val="both"/>
              <w:rPr>
                <w:rFonts w:ascii="Trebuchet MS" w:eastAsia="Times New Roman" w:hAnsi="Trebuchet MS"/>
                <w:sz w:val="17"/>
                <w:szCs w:val="17"/>
                <w:lang w:eastAsia="hr-BA"/>
              </w:rPr>
            </w:pPr>
          </w:p>
        </w:tc>
        <w:tc>
          <w:tcPr>
            <w:tcW w:w="0" w:type="auto"/>
            <w:tcBorders>
              <w:top w:val="nil"/>
              <w:left w:val="nil"/>
              <w:bottom w:val="nil"/>
              <w:right w:val="nil"/>
            </w:tcBorders>
            <w:shd w:val="clear" w:color="auto" w:fill="E8F0E8"/>
            <w:hideMark/>
          </w:tcPr>
          <w:p w:rsidR="005D6B06" w:rsidRPr="005D6B06" w:rsidRDefault="005D6B06" w:rsidP="005D6B06">
            <w:pPr>
              <w:spacing w:after="0" w:line="240" w:lineRule="auto"/>
              <w:jc w:val="both"/>
              <w:rPr>
                <w:rFonts w:ascii="Trebuchet MS" w:eastAsia="Times New Roman" w:hAnsi="Trebuchet MS"/>
                <w:sz w:val="17"/>
                <w:szCs w:val="17"/>
                <w:lang w:eastAsia="hr-BA"/>
              </w:rPr>
            </w:pPr>
          </w:p>
        </w:tc>
      </w:tr>
    </w:tbl>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Sideropenična anemija, najčešća je deficitarna anemija u djece, a posebno u dobnim skupinama: novorođenčeta, malog i školskog djeteta, te adolescenata i trudnica. Važno je rano prepoznavanje u razvoju sideropenične anemije, kako bi se na vrijeme bolest prevenirala ili liječila, u čemu znatno pomaže poznavanje dijagnostičkog postupka. Dobar hematopoetski status djeteta osigurava potrebnu oksigeniranost tkiva i organa, neophodnu za normalni rast i razvoj djeteta. U terapiji novim preparatima željeza kao što su trovalentni preparati (željezo-protein-sukcinilat, hidroksid-polimaltozni kompleks), postiže se maksimalna učinkovitost praćena laboratorijski i klinički, a gotovo uz potpuni izostanak nus pojava dvovalentnih preparata željeza.</w:t>
      </w:r>
      <w:r w:rsidRPr="005D6B06">
        <w:rPr>
          <w:rFonts w:ascii="Times New Roman" w:eastAsia="Times New Roman" w:hAnsi="Times New Roman"/>
          <w:color w:val="515151"/>
          <w:sz w:val="28"/>
          <w:szCs w:val="28"/>
          <w:lang w:eastAsia="hr-BA"/>
        </w:rPr>
        <w:tab/>
        <w:t xml:space="preserve"> </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Anemija je bolest eritocitopoeze, koja nastaje kada su smanjene količine hemoglobina i broj eritrocita u volumnoj jedinici krvi ispod normalnih vrijednosti, uzimajući u obzir dob i spol djeteta.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Posljedica smanjenja vrijednosti hemoglobina i eritrocita je smanjena oksifornost krvi, te nastaje hipoksija tkiva i organa.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Klinički znaci (simptomi) smanjenje oksifornosti eritrocita u svih su anemija bez obzira na uzrok koji je izazvao bolest vrlo slični (radi se naime o vidljivim znacima hipoksije tkiva i o poremećenoj funkciji pojedinih organskih sustava). Anemije se zbog toga, samo po simptomima, teško mogu precizno dijagnosticirati jer se različitim uzrocima izazvana hipoksija očituje uglavnom istim kliničkim znacima. Simptomi mogu biti blaži ili teži proporcionalno smanjenju količine hemoglobina; oni se udružuju; u blažih su anemija gotovo neprimjetni (vrijednost hemoglobina oko 90g/l), a u težih anemija lako uočljivi. Dio simptoma uzrokovan je hipoksijom tkiva (malaksalost, blijedoća kože i sluznice, glavobolja, odbijanje hrane), a dio aktiviranjem mehanizma kojima se povećava unos kisika i smanjuje hipoksija tkiva (tahikardija, tahipneja). Težina simptoma anemije ovisi prvenstveno o stupnju smanjenja hemoglobinske mase.</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U djece, naročito u dojenčadi i predškolske djece, odbijanje hrane (anoreksija), jedan je od prvih simptoma deficitarne anemije. Nerijetko se u ovih bolesnika i bez dodatnih složenih analiza krvi, davanjem preparata željeza ovaj simptom </w:t>
      </w:r>
      <w:r w:rsidRPr="005D6B06">
        <w:rPr>
          <w:rFonts w:ascii="Times New Roman" w:eastAsia="Times New Roman" w:hAnsi="Times New Roman"/>
          <w:color w:val="515151"/>
          <w:sz w:val="28"/>
          <w:szCs w:val="28"/>
          <w:lang w:eastAsia="hr-BA"/>
        </w:rPr>
        <w:lastRenderedPageBreak/>
        <w:t>postupno gubi; prethodno se, naravno, poboljšava krvna slika (što potvrđuje i dijagnozu i uspjeh liječenja) (1, 2).</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Sideropenična anemija je najčešći oblik deficitarne anemije, koja nastaje kao posljedica manjka željeza u organizmu.</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Specifičnost eritrocitopoeze djeteta uvjetovana je anatomskim i fiziološkim karakteristikama vezanim za životnu dob djeteta. Naime, dijete neprekidno obnavlja dotrajale eritrocite; međutim proporcionalno s porastom tjelesne težine, dijete stvara i nove dodatne količine krvi. Ovim zahtjevima, krvotvorni aparat djeteta može udovoljiti ako je zdrav i funkcionalno zreo te ako prima sve tvari neophodne za gradnju novih eritrocita.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Ako dijete iz bilo kojeg razloga (nedostatan unos hrane, slaba apsorpcija gubitak i drugo) oskudijeva duže vrijeme željezom koje je neophodno za stvaranje novih eritrocita, smanjit će se sinteza hemoglobina i oksifornost krvi, nastat će deficitarna sideropenična anemija (3).</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Sideropenična anemija uzrokovana nedostatkom željeza nejčešća je deficitarna anemija. Naročito je česta u dobi intenzivnog rasta djeteta (dojenačka dob, pubertet, adolescencija). Relativno male količine željeza u hrani, povećane potrebe organizma koji raste i tek djelomična iako fiziološka asimilacija željeza (zdravi probavni sustav asimilira samo 10-15% željeza iz hrane) uzroci su povećane osjetljivosti, “ranjivosti”, krvotvornog sustava djeteta te uz krvarenja i infekcije najčešće uzrokuju smanjenu oksifornost eritrocita – anemiju. Za razumijevanje nastanka sideropenične anemije, vrlo je važno poznavanje metabolizma željeza (4).</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P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r>
        <w:rPr>
          <w:rFonts w:ascii="Times New Roman" w:eastAsia="Times New Roman" w:hAnsi="Times New Roman"/>
          <w:b/>
          <w:color w:val="515151"/>
          <w:sz w:val="32"/>
          <w:szCs w:val="32"/>
          <w:lang w:eastAsia="hr-BA"/>
        </w:rPr>
        <w:t xml:space="preserve">                                    2.1 </w:t>
      </w:r>
      <w:r w:rsidRPr="005D6B06">
        <w:rPr>
          <w:rFonts w:ascii="Times New Roman" w:eastAsia="Times New Roman" w:hAnsi="Times New Roman"/>
          <w:b/>
          <w:color w:val="515151"/>
          <w:sz w:val="32"/>
          <w:szCs w:val="32"/>
          <w:lang w:eastAsia="hr-BA"/>
        </w:rPr>
        <w:t>Metabolizam željeza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Gotovo svi živi organizmi ovise o željezu; ono sudjeluje u prijenosu kisika i u tkivnom disanju, a neophodno je i pri oksidativnim procesima u stanicama.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Eritrocitopoetski sustav djeteta nedjeljivo je vezan za željezo; bez željeza se ne stvara hemoglobin, a bez hemoglobina ne stvaraju se kvalitetni eritrociti. Oksifornost eritrocita upravo ovisi o količini hemoglobina.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Male količine željeza nalaze se u svim stanicama organizma; željezo je osnovna sastojina hemoglobina, mioglobina i kromoproteida. Najviše željeza nalazi se u hemoglobinu (više od 70%), zatim u mioglobinu (3.5-4%), u staničnim heminima (respiratorni enzimi-oko 0.20%), u stanicama jetre, slezene, bubrega i koštane srži (oko 16%), te u plazmi (oko 0.10%) i u mišićima (oko 12%).</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Hemoglobin se stvara neprekidno (ugrađuje se u “mlade” eritrocite). Sposobnost sinteze hemoglobina neobično je velika. Ako se potrebe organizma za hemoglobinom naglo povećaju (npr. nakon krvarenja), produktivnost koštane srži (eritropoetski kapacitet), odnosno sinteza hemoglobina, može se vrlo brzo (za 24-48 sati) povećati za 5-8 puta.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Željezo (iz hrane ili farmaceutskog pripravka) apsorbira se u cijelom probavnom sustavu. Najviše se željeza apsorbira u duodenumu; u distalnim segmentima crijeva apsorbcija se progresivno smanjuje. U hrani je željezo, uglavnom trovaljano (feri-željezo). U kiselom mediju želuca (solna kiselina) reducira feri-željezo u fero-željezo. Uz solnu kiselinu stanice sluznice želuca proizvode i protein gastroferin koji veže željezo i omogućuje bolju asimilaciju. Željezo se najbolje asimilira iz hema (80% topivog željeza u mesu). Željezo se fiziološki uvijek veže za specifične proteine; stvaraju se reverzibilni, labavi, spojevi željeza i proteina-proteinski kompleksi.</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Iz lumena cijeva preuzima željezo protein mukoze crijeva (apoferitin) i predaje ga proteinu plazme (transferin, siderofilin) koji ga dovodi svim stanicama. U spoju sa specifičnim proteinima nastaju hemoglobin, mioglobin, feritin, hemosiderin, razni enzimi itd. Obrt (turnover) željeza ovisi o količini specifičnih apoproteina u organizmu.</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lastRenderedPageBreak/>
        <w:t xml:space="preserve"> Najveći dio željeza u cirkulantnoj plazmi i ekstracelularnoj tekućini vezan je za specifični protein-transferin. Između transferina i drugih proteina koji mogu vezati željezo odvija se neprekidna “borba” za slobodne ione željeza. </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Transferin (siderofilin) je globulin koji čvrsto veže ione željeza u neutralnoj ili slabo alkalnoj sredini. Pod normalnim uvjetima predstavlja najveću pojedinačnu elektroforetsku frakciju β-globulina. Molekularna težina mu je oko 7680.000; predstavlja približno 3% svih serumskih proteina. Molekula transferina veže 2 atoma trovaljanog željeza. U plazmi se nalazi slobodan ili u spoju sa željezom.</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Sposobnost transferina da veže i otpušta željezo ovisi o faktorima sredine. Kad se željezo u organizmu brzo oslobađa transferin plazme sprečava nagao porast, a time i toksično djelovanje slobodnih iona željeza. Spoj željeza i transferina zapravo je mali netoksički depo željeza u cirkulantnoj krvi.</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Približno 1/3 transferina veže željezo (Fe/S), a 2/3 su slobodne, tj. transferin je u plazmi slobodan (UIBC=unsaturated iron binding capacity; IBC=iron binding capacity). Ukupni transferin (TIBC=total iron binding capacity) je zbroj vrijednosti željeza s transferinom (Fe/S) i vrijednost transferina bez željeza (UIBC, odnosno IBC).</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Neutralizacija slobodnih iona željeza ovisi o količini nezasićenog transferina plazme. Transferin u stanovitoj mjeri djeluje kao pufer te sprečava nagle promjene u aktivitetu iona željeza plazme. Kvantitativno su dominantni pufer-sistemi apoferitin-feritin i apohemosiderin-hemosiderin; spajanje transferina i željeza odvija se brzo, a vezivanje u druga dva sistema odvija se relativno sporo.</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Pri nedostatku željeza, naročito ako ovakvo stanje dulje traje, vrijednost transferina raste. Sniženje transferina javlja se kod akutnih i kroničnih infekcija.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Kvocijent slobodnog i vezanog transferina mjerilo je aktivnosti iona željeza u plazmi. Ako je količina odloženog željeza u tkivima abnormalno velika (hemokromatoza, transfuziona sideroza itd.) ili kad je razgradnja hemoglobina veća od stvaranja, kvocijent je povećan. Kod deficita željeza i stanja kada osim koštane srži i ostala tkiva pokazuju natprosječni afinitet za željezo (npr. aktivna infekcija) ovaj je kvocijent snižen. Ako je vrijednost serumskog željeza snižena zbog nedostatka željeza, vrijednost nezasićenog transferina povišena je; kod infekcije je snižena ili normalna. Istodobno određivanje željeza u serumu i nezasićenog transferina omogućuje uvid u intermedijalni metabolizam željeza.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Čovjek vrlo racionalno gospodari željezom; kako se željezo fiziološki uvijek veže u velikomolekularni proteinski spoj, eliminacija željeza mokraćom nije moguća (nema ekskretornog organa za željezo).</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lastRenderedPageBreak/>
        <w:t xml:space="preserve"> Fiziološko izlučivanje (gubitak) željeza iz organizma maleno je. Upotrebom radioaktivnog željeza dokazano je da se probavnim traktom i kožom neprekidno gube male količine endogenog željeza, dok je mokraćom izlučena količina željeza u normalnim uvjetima beznačajna. Stolicom se izlučuje (za 24 sata) približno 0.3-0.5 mg. Male količine željeza izlučuju se i znojem; međutim, i pri najjačem znojenju kroz 24 sata se ne izluči više od 0.5 do 1 mg željeza. Malene količine željeza gube se i pri rastu kose i nokata. Ukupni gubitak željeza tijekom 24 sata u prosjeku ne prelazi 1 mg. Metabolizmom željeza čini se da upravljaju centri u diencefalonu, najvjerojatnije u hipotalamusu (5, 6).</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w:t>
      </w: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P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r>
        <w:rPr>
          <w:rFonts w:ascii="Times New Roman" w:eastAsia="Times New Roman" w:hAnsi="Times New Roman"/>
          <w:b/>
          <w:color w:val="515151"/>
          <w:sz w:val="32"/>
          <w:szCs w:val="32"/>
          <w:lang w:eastAsia="hr-BA"/>
        </w:rPr>
        <w:t xml:space="preserve">                                       2.2 </w:t>
      </w:r>
      <w:r w:rsidRPr="005D6B06">
        <w:rPr>
          <w:rFonts w:ascii="Times New Roman" w:eastAsia="Times New Roman" w:hAnsi="Times New Roman"/>
          <w:b/>
          <w:color w:val="515151"/>
          <w:sz w:val="32"/>
          <w:szCs w:val="32"/>
          <w:lang w:eastAsia="hr-BA"/>
        </w:rPr>
        <w:t>Simptomatologija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Simptomi su gotovo istovjetni, u svim vrstama anemija; i vrlo su šaroliki (blijedilo kože i vidljivih sluznica; blijedilo na volarnoj strani šake, u predjelu nokata i konjuktiva; poremećaji u kardiorespiratornom sistemu-ubrzanje srčanog ritma i povećana sistolna zapremnina krvi, sistolički šum, dispneja, ortopneja; glavobolja; nesanica; nesvjestica-zujanje u ušima, tamne mrlje pred očima; sanjivost; razdražljivost; gubitak apetita; mučnina i povraćanje; dijarea i opstipacija). Ipak može se izdvojiti anoreksija (odbijanje hrane) kao jedan od prvih simptoma u razvoju sideropenične anemije. Nadalje, anemična se djeca (zbog nastale hipoksije tkiva i organa) umaraju već i pri malom naporu uz otežano disanje, što se manifestira lupanjem srca i dispnejom (1, 2, 6). </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Blijedilo kože i vidljivih sluznica je jako izraženo. Kod jače anemije javljaju se simptomi sa strane mozga kao što su: vrtoglavica, glavobolja, zujanje u ušima, i drugo, jer je mozak posebno osjetljiv na ishemiju. U stvari gotovo svi navedeni simptomi koji se javljaju u anemijama su kompenzatorni mehanizmi, kojima organizam nastoji nadvladati nastalu hipoksiju tkiva. Sa strane srca naročito su uočljivi: tahikardija i sistolični šum nad srcem. Krvni tlak može biti snižen, a puls frekventan i malen. Mogu se javiti i edemi na gležnjevima. Dijete je često adinamično.</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Obrana organizma je oslabljena (uslijed smanjenja opskrbe kisikom) pa su u anemične djece česte infekcije, uz težu kliničku sliku i manje povoljan ishod bolesti.</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lastRenderedPageBreak/>
        <w:t xml:space="preserve"> Sagledavajući sve navedene simptome koji prate kliničku sliku sideropenične anemije, vidljivo je da neliječenje nastalog stanja, vodi u tešku sistemnu bolest koja može ozbiljno ugroziti djetetovo zdravlje i život.</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Sideropenična anemija se razvija postupno pa pokazuje kroničan tijek. Početni manjak željeza nadoknađuje se iz rezervi koje se prazne. Na prazne rezerve organizam reagira povećanim stvaranjem transferina. U prvoj fazi tzv. latentne sideropenije željezo je u serumu još uvijek normalno, transferin je povećan, a feritin snižen. Daljnjom progresijom nastaje faza manifestne sideropenije, kada su rezerve potpuno iscrpljene pa je i serumsko željezo sniženo. Vrlo brzo nakon toga slijedi faza sideropenične anemije. Dok je blaga, anemija pokazuje sliku normocitne, normokromne anemije. teži stupanj anemije karakterizira mikrocitna, hipokromna anemija.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P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r>
        <w:rPr>
          <w:rFonts w:ascii="Times New Roman" w:eastAsia="Times New Roman" w:hAnsi="Times New Roman"/>
          <w:b/>
          <w:color w:val="515151"/>
          <w:sz w:val="32"/>
          <w:szCs w:val="32"/>
          <w:lang w:eastAsia="hr-BA"/>
        </w:rPr>
        <w:t xml:space="preserve">                                2.3 </w:t>
      </w:r>
      <w:r w:rsidRPr="005D6B06">
        <w:rPr>
          <w:rFonts w:ascii="Times New Roman" w:eastAsia="Times New Roman" w:hAnsi="Times New Roman"/>
          <w:b/>
          <w:color w:val="515151"/>
          <w:sz w:val="32"/>
          <w:szCs w:val="32"/>
          <w:lang w:eastAsia="hr-BA"/>
        </w:rPr>
        <w:t>Laboratorijska dijagnoza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Anemija pokazuje mikrocitnu, sliku u perifernoj krvi s nalazom karakterističnih eritrocita-anulocita, a eritrocitne kvantitativne konstante MCV i MCH su snižene. Obavezno je određivanje retikulocita, koji su važan dijagnostički parametar, te kasnije i važan parametar funkcionalnosti koštane srži i pokazatelj uspješnosti terapije.</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Željezo je izrazito sniženo u serumu, dok su transferin (TIBC), te njegov nezasićeni dio (UIBC) povećani. Transferin je saturiran željezom &lt;10%. Feritin, kao najosjetljiviji pokazatelj količine željeza u rezervama, izrazito je snižen. Određivanje slobodnog eritrocitnog porfirina još je jedan test koji upozorava na sideropeniju. Njegove su vrijednosti u eritrocitima povećane u vrlo ranoj fazi sideropenije, prije nastanka anemije, jer se ne koristi u stvaranju hema. No taj je test također promijenjen pri otrovanju olovom, u sideroblastičnim anemijama i eritropoetičkoj porfiriji.</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Snižene vrijednosti željeza u serumu uz povećanu vrijednost transferina (TIBC) i njegovog nezasićenog dijela (UIBC) su apsolutne dijagnostičke vrijednosti u postavljanju dijagnoze sideropenične anemije, kao i nalaz anulocita u razmazu periferne krvi.</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Kako se dakle kod anemije radi o padu koncentracije hemoglobina, hematokrita i eritrocita, od važnosti je hematološka rutinska dijagnostika. </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lastRenderedPageBreak/>
        <w:t xml:space="preserve"> Morfološkom analizom razmaza periferne krvi uz nalaz anulocita, te nalazom sniženih vrijednosti željeza uz povećanje UIBC i TIBC i sniženih vrijednosti feritina, postavlja se dijagnoza sideropenične anemije, a naredne analize nam i te kako pomažu u riješavanju dijagnostičkih problema prema drugim vrstama anemija.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p>
    <w:p w:rsidR="005D6B06" w:rsidRP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r>
        <w:rPr>
          <w:rFonts w:ascii="Times New Roman" w:eastAsia="Times New Roman" w:hAnsi="Times New Roman"/>
          <w:b/>
          <w:color w:val="515151"/>
          <w:sz w:val="32"/>
          <w:szCs w:val="32"/>
          <w:lang w:eastAsia="hr-BA"/>
        </w:rPr>
        <w:t xml:space="preserve">                                            2.4 </w:t>
      </w:r>
      <w:r w:rsidRPr="005D6B06">
        <w:rPr>
          <w:rFonts w:ascii="Times New Roman" w:eastAsia="Times New Roman" w:hAnsi="Times New Roman"/>
          <w:b/>
          <w:color w:val="515151"/>
          <w:sz w:val="32"/>
          <w:szCs w:val="32"/>
          <w:lang w:eastAsia="hr-BA"/>
        </w:rPr>
        <w:t>Liječenje</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Po mogućnosti naprije treba ukloniti uzrok nastale anemije, a tada manjak željeza nadoknaditi supstitucijskom terapijom. </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Cilj terapije željezom je korekcija anemije i popuna rezervi željeza u organizmu. Najbolja primjena preparata željeza je per os.</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Od preparata željeza traži se klinička učinkovitost i dobra podnošljivost. U iznimnim slučajevima potrebno je željezo dati parenteralno (i m; i v); kod takovih situacija ovu vrstu liječenja anemija trebalo bi davati na bolesničkim odjelima.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Davanje željeza treba biti postupno, kako bi se sluznica probavnog trakta priviknula na željezo. Znači počinje se supterapijskim dozama, da bi se nakon nekoliko dana došlo do terapijske doze. </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Dnevna doza željeza (općenito) određuje se prema stupnju nastale anemije, laboratorijskim nalazima i primijenjenom preparatu.</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Sama dužina liječenja željezom ovisi o deficitu željeza i brzini normalizacije krvnih vrijednosti (7, 8).</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Pri određivanju doze željeza treba voditi računa o dnevnim potrebama organizma i o dodatnoj količini željeza koja će nadoknaditi manjak u organizmu (9).</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Zbog navedenih razloga, liječenje sideropenične anemije je dugotrajno. Pri određivanju dnevne doze lijeka, treba također voditi računa o asimilacionoj sposobnosti probavnog sustava (asimilira se u prosjeku 10% ponuđenog željeza); pa dnevno treba davati 40-100 mg željeza (osim u dojenačkoj dobi, gdje ovisno o tjelesnoj težini, dobi i težini kliničke i laboratorijske slike anemije, doza je manja).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lastRenderedPageBreak/>
        <w:t xml:space="preserve"> Djelotvornost liječenja željezom može se brzo utvrditi izbrojavanjem retikulocita (sazrijevajućih eritrocita), koji su indikatori funkcionalnosti koštane srži. Retikulocite je potrebno kontrolirati između 7 i 13 dana po uzimanju terapije.</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Ako je ispravno postavljena dijagnoza sideropenične anemije, tj. ako je sinteza hemoglobina usporena nedostatkom željeza, onda će se vrlo brzo nakon započete terapije željezom povećati aktivnost rada koštane srži, što je upravo mjerljivo retikulocitima.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Ako pak, broj retikulocita ne raste, treba revidirati postavljenu dijagnozu sideropenične anemije.</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Kada se radi o davanju određenih oblika željeza (dvovalentno), apsorpciju željeza poboljšava C vitamin u dozama od 300-500 mg dnevno.</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Nakon prekida liječenja željezom (koje u prosjeku traje oko 2 mjeseca) djetetu treba osigurati hranu bogatu željezom. Dakle optimalna terapija željezom je per-os, može se primijeniti i parenteralno (i m; i v), a iznimno, ukoliko su vrijednosti hemoglobina vrlo niske, izrazito smanjena oksifornost, te ukoliko je ugrožen život djeteta, indicirana je transfuzija deplazmatiziranih kompatibilnih eritrocita. Na taj način se ne liječi sideropenična anemija, ali se poboljšava, po život opasno, smanjenje oksifornosti krvi, a liječenje se nastavlja na prethodno opisani način (10 ,11).</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Pr="005D6B06" w:rsidRDefault="005D6B06" w:rsidP="005D6B06">
      <w:pPr>
        <w:shd w:val="clear" w:color="auto" w:fill="FFFFFF"/>
        <w:spacing w:after="0" w:line="374" w:lineRule="atLeast"/>
        <w:rPr>
          <w:rFonts w:ascii="Times New Roman" w:eastAsia="Times New Roman" w:hAnsi="Times New Roman"/>
          <w:b/>
          <w:color w:val="515151"/>
          <w:sz w:val="32"/>
          <w:szCs w:val="32"/>
          <w:lang w:eastAsia="hr-BA"/>
        </w:rPr>
      </w:pPr>
      <w:r>
        <w:rPr>
          <w:rFonts w:ascii="Times New Roman" w:eastAsia="Times New Roman" w:hAnsi="Times New Roman"/>
          <w:b/>
          <w:color w:val="515151"/>
          <w:sz w:val="32"/>
          <w:szCs w:val="32"/>
          <w:lang w:eastAsia="hr-BA"/>
        </w:rPr>
        <w:t xml:space="preserve">                         2.5 </w:t>
      </w:r>
      <w:r w:rsidRPr="005D6B06">
        <w:rPr>
          <w:rFonts w:ascii="Times New Roman" w:eastAsia="Times New Roman" w:hAnsi="Times New Roman"/>
          <w:b/>
          <w:color w:val="515151"/>
          <w:sz w:val="32"/>
          <w:szCs w:val="32"/>
          <w:lang w:eastAsia="hr-BA"/>
        </w:rPr>
        <w:t>Profilaksa sideropenične anemije</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Količina željeza kojom raspolaže novorođeno dijete ovisi o količini u organizmu majke i o trajanju graviditeta (koncem trudnoće najviše željeza prelazi u dijete). Ako majka oskudijeva željezom, dijete se ipak po pravilu rađa s prosječnim vrijednostima eritrocita i hemoglobina, ali zbog smanjenja ukupne količine željeza naginje anemiji (antenatalna skrb morala bi o tome voditi računa, tj. trudnice bi morale dobivati dovoljno željeza).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Količina željeza u novorođenčeta ovisi i o  porođajnoj težini. Dijete s manjom porođajnom težinom naginje sideropeničnoj anemiji (nedonoščad), jer raspolaže manjom količinom željeza već pri porodu. Osim toga, rast je takva djeteta brži; dok doneseno dijete u toku 6 mjeseci života podvostruči porođajnu težinu, nedoneseno dijete često to čini već koncem 2. mjeseca života. Rast nedonesena djeteta u prvim mjesecima života intenzivniji je od rasta donesena djeteta; </w:t>
      </w:r>
      <w:r w:rsidRPr="005D6B06">
        <w:rPr>
          <w:rFonts w:ascii="Times New Roman" w:eastAsia="Times New Roman" w:hAnsi="Times New Roman"/>
          <w:color w:val="515151"/>
          <w:sz w:val="28"/>
          <w:szCs w:val="28"/>
          <w:lang w:eastAsia="hr-BA"/>
        </w:rPr>
        <w:lastRenderedPageBreak/>
        <w:t>gotovo je isto tako brz kao i rast u uterusu.</w:t>
      </w:r>
      <w:r w:rsidRPr="005D6B06">
        <w:rPr>
          <w:rFonts w:ascii="Times New Roman" w:eastAsia="Times New Roman" w:hAnsi="Times New Roman"/>
          <w:color w:val="515151"/>
          <w:sz w:val="28"/>
          <w:szCs w:val="28"/>
          <w:lang w:eastAsia="hr-BA"/>
        </w:rPr>
        <w:cr/>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Novorođenče teško 3.000 g ima oko 300 ml krvi (oko 10% tjelesne težine), koncem 5. odnosno 6. mjeseca života teži već oko 6.000 g i ima oko 600 ml krvi a koncem prve godine više od 9.000 g uz oko 800-900 ml krvi. U 100 ml krvi ima oko 50 mg željeza, a u 100 g hemoglobina oko 350 mg željeza. Za 500-600 ml krvi, koliko dojenče dodatno mora stvoriti u toku prve godine, treba mu oko 300 mg željeza, pa željezo kojim raspolaže pri porodu (250-300 mg od čega je najveći dio u hemoglobinu) nije dostatno čak i kad ga ima maksimalno.</w:t>
      </w:r>
    </w:p>
    <w:p w:rsid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Dojenče hranjeno isključivo mlijekom (koje sadrži približno 1 mg Fe u 1 litri) u prvim mjesecima života oskudijeva na željezu i onda kad se hrani fiziološki mlijekom majke. Iz majčina se mlijeka željezo bolje apsorbira (do 50%) nego iz kravljeg (oko 10%), a i količina željeza najčešće je u majčinom mlijeku nešto veća no u mlijeku životinjskog porijekla. Iz hrane se željezo apsorbira i bez želučane solne kiseline; ipak je apsorpcija bolja uz prisustvo HCl, jer se željezo u kiseloj sredini lakše ionizira. </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Pri ishrani kravljim mlijekom koje ima veći puferski kapacitet od ženina mlijeka, apsorpcija je manja; fosfati, kojih u kravljem mlijeku ima 6 puta više nego u ženinom mlijeku vežu željezo i ono se ne apsorbira; kravljem se mlijeku obično dodaje brašno, pa fitin cerealija stvara netopivi željezni. Dijete, dakle, pri takvoj ishrani dobiva manje željeza nego ako se hrani na prsima. </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Veliki značaj za apsorpciju željeza ima C-vitamin jer redukcijom olakšava prijelaz iz gastrointestinalnog trakta u krv; u kravljem ga mlijeku ima manje no u ženinom mlijeku (oko 50%), pa je i to jedan od mogućih razloga slabije asimilacije željeza iz kravljeg mlijeka.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Da bi dojenče pokrilo dnevne potrebe za željezom (oko 0.5-1 mg asimiliranog željeza) i održalo pozitivnu bilansu željeza u skladu s brzim rastom, potrebno je da hrana koju prima u jednom danu sadrži najmanje 5 mg željeza.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Zdravo dojenče dobro podnosi svaku hranu ako je usitnjena i ako je korelacija hranjivih tvari (bjelančevina, masti i ugljikohidrata) prilagođena životnoj dobi dojenčeta.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Da bi se spriječile neželjene posljedice deficita željeza, neophodno je potrebno da se dojenčetu (nedonesenom i donesenom) što ranije-od 30. dana života-osigurava dovoljan unos željeza hranom; ako to nije moguće, treba željezo davati u obliku preparata.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lastRenderedPageBreak/>
        <w:t xml:space="preserve"> I vrlo mlado dojenče odlično podnosi i koristi ispravno dozirane i administrirane preparate željeza (5-10 mg na dan).</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Jedino moguće i prihvatljivo rješenje je profilaktičko davanje preparata željeza. Željezo treba davati od početka 2. mjeseca života do trenutka kada hrana djeteta sadrži dovoljno željeza.</w:t>
      </w:r>
    </w:p>
    <w:p w:rsidR="005D6B06" w:rsidRPr="005D6B06" w:rsidRDefault="005D6B06" w:rsidP="005D6B06">
      <w:pPr>
        <w:shd w:val="clear" w:color="auto" w:fill="FFFFFF"/>
        <w:spacing w:after="0" w:line="374" w:lineRule="atLeast"/>
        <w:rPr>
          <w:rFonts w:ascii="Times New Roman" w:eastAsia="Times New Roman" w:hAnsi="Times New Roman"/>
          <w:color w:val="515151"/>
          <w:sz w:val="28"/>
          <w:szCs w:val="28"/>
          <w:lang w:eastAsia="hr-BA"/>
        </w:rPr>
      </w:pPr>
      <w:r w:rsidRPr="005D6B06">
        <w:rPr>
          <w:rFonts w:ascii="Times New Roman" w:eastAsia="Times New Roman" w:hAnsi="Times New Roman"/>
          <w:color w:val="515151"/>
          <w:sz w:val="28"/>
          <w:szCs w:val="28"/>
          <w:lang w:eastAsia="hr-BA"/>
        </w:rPr>
        <w:t xml:space="preserve"> U novorođenčadi normalne porođajne težine profilaktički se daje 1 mg željeza na kg/tjelesne težine dnevno. U djece niske porođajne težine daje se 2-4 mg željeza/kg tjelesne težine. Zbog moguće hemolize (oštećenje membrane eritrocita-deficit E vitamina) treba djeci niske porođajne težine istovremeno davati i E vitamin (15-25 jed. dnevno) (12). </w:t>
      </w:r>
    </w:p>
    <w:p w:rsidR="00FA357F" w:rsidRDefault="00FA357F" w:rsidP="005D6B06">
      <w:pPr>
        <w:pStyle w:val="ListParagraph"/>
        <w:numPr>
          <w:ilvl w:val="0"/>
          <w:numId w:val="6"/>
        </w:numPr>
        <w:shd w:val="clear" w:color="auto" w:fill="FFFFFF"/>
        <w:spacing w:after="0" w:line="374" w:lineRule="atLeast"/>
        <w:jc w:val="center"/>
        <w:rPr>
          <w:rFonts w:ascii="Times New Roman" w:eastAsia="Times New Roman" w:hAnsi="Times New Roman"/>
          <w:b/>
          <w:color w:val="515151"/>
          <w:sz w:val="32"/>
          <w:szCs w:val="32"/>
          <w:lang w:eastAsia="hr-BA"/>
        </w:rPr>
      </w:pPr>
      <w:r w:rsidRPr="005D6B06">
        <w:rPr>
          <w:rFonts w:ascii="Times New Roman" w:eastAsia="Times New Roman" w:hAnsi="Times New Roman"/>
          <w:b/>
          <w:color w:val="515151"/>
          <w:sz w:val="32"/>
          <w:szCs w:val="32"/>
          <w:lang w:eastAsia="hr-BA"/>
        </w:rPr>
        <w:t>Zaključak</w:t>
      </w:r>
    </w:p>
    <w:p w:rsidR="003D5B16" w:rsidRPr="005D6B06" w:rsidRDefault="003D5B16" w:rsidP="003D5B16">
      <w:pPr>
        <w:pStyle w:val="ListParagraph"/>
        <w:shd w:val="clear" w:color="auto" w:fill="FFFFFF"/>
        <w:spacing w:after="0" w:line="374" w:lineRule="atLeast"/>
        <w:rPr>
          <w:rFonts w:ascii="Times New Roman" w:eastAsia="Times New Roman" w:hAnsi="Times New Roman"/>
          <w:b/>
          <w:color w:val="515151"/>
          <w:sz w:val="32"/>
          <w:szCs w:val="32"/>
          <w:lang w:eastAsia="hr-BA"/>
        </w:rPr>
      </w:pPr>
    </w:p>
    <w:p w:rsidR="00FA357F" w:rsidRDefault="003D5B16" w:rsidP="003D5B16">
      <w:pPr>
        <w:rPr>
          <w:rFonts w:ascii="Times New Roman" w:hAnsi="Times New Roman"/>
          <w:sz w:val="28"/>
          <w:szCs w:val="28"/>
          <w:lang w:eastAsia="hr-BA"/>
        </w:rPr>
      </w:pPr>
      <w:r w:rsidRPr="003D5B16">
        <w:rPr>
          <w:rFonts w:ascii="Times New Roman" w:hAnsi="Times New Roman"/>
          <w:sz w:val="28"/>
          <w:szCs w:val="28"/>
          <w:lang w:eastAsia="hr-BA"/>
        </w:rPr>
        <w:t>Liječenje sideropenijske anemije traje nekoliko mjeseci, a provodi se preparatom soli željeza u obliku sulfata, glukonata ili fumarata. Neki preparati zahtijevaju istovremenu primjenu C vitamina koji pospješuje apsorpciju, dok se drugi daju samostalno. Iako je učinak na poboljšanje krvne slike vidljiv brzo, potrebno je produžiti liječenje radi popunjavanja smanjenih zaliha željeza u organizmu. Potrebno je započeti liječenje manjim dozama i tokom nekoliko dana doze povećavati, jer preparat željeza može izazvati smetnje u probavnom sistemu. Rizične skupine dojenčadi, dakle prerano roðena djeca, djeca roðena iz višeplodnih trudnoća, bolesna novoroðenčad i dojenčad (koja razvijaju anemiju uslijed infekcija, eventualnih krvarenja i vaðenja krvi radi dijagnostičkih pretraga), zahtijevaju profilaktičku primjenu peroralnog pripravka željeza od ranih sedmica života. Moramo odabrati preparat koji je terapijski efikasan, dobro podnošljiv, za djecu ugodan za uzimanje, koji se ne taloži na zubima, a jednostavno se dozira. Za novoroðenčad mora biti pripremljen u sirupu ili kapima, a za stariju djecu u sirupu, tabletama ili kapsulama. Jedan od takvih preparata je Legofer sirup (Alkaloid, Skoplje, Makedonija), koji možemo preporučiti za dojenčad i malu djecu i Heferol kapsule (Alkaloid, Skoplje, Makedonija), koji možemo preporučiti kod starije djece i adolescenata.</w:t>
      </w:r>
    </w:p>
    <w:p w:rsidR="003D5B16" w:rsidRDefault="003D5B16" w:rsidP="003D5B16">
      <w:pPr>
        <w:rPr>
          <w:rFonts w:ascii="Times New Roman" w:hAnsi="Times New Roman"/>
          <w:sz w:val="28"/>
          <w:szCs w:val="28"/>
          <w:lang w:eastAsia="hr-BA"/>
        </w:rPr>
      </w:pPr>
    </w:p>
    <w:p w:rsidR="003D5B16" w:rsidRDefault="003D5B16" w:rsidP="003D5B16">
      <w:pPr>
        <w:rPr>
          <w:rFonts w:ascii="Times New Roman" w:hAnsi="Times New Roman"/>
          <w:sz w:val="28"/>
          <w:szCs w:val="28"/>
          <w:lang w:eastAsia="hr-BA"/>
        </w:rPr>
      </w:pPr>
    </w:p>
    <w:p w:rsidR="003D5B16" w:rsidRDefault="003D5B16" w:rsidP="003D5B16">
      <w:pPr>
        <w:rPr>
          <w:rFonts w:ascii="Times New Roman" w:hAnsi="Times New Roman"/>
          <w:sz w:val="28"/>
          <w:szCs w:val="28"/>
          <w:lang w:eastAsia="hr-BA"/>
        </w:rPr>
      </w:pPr>
    </w:p>
    <w:p w:rsidR="003D5B16" w:rsidRDefault="003D5B16" w:rsidP="003D5B16">
      <w:pPr>
        <w:rPr>
          <w:rFonts w:ascii="Times New Roman" w:hAnsi="Times New Roman"/>
          <w:sz w:val="28"/>
          <w:szCs w:val="28"/>
          <w:lang w:eastAsia="hr-BA"/>
        </w:rPr>
      </w:pPr>
    </w:p>
    <w:p w:rsidR="003D5B16" w:rsidRDefault="003D5B16" w:rsidP="003D5B16">
      <w:pPr>
        <w:rPr>
          <w:rFonts w:ascii="Times New Roman" w:hAnsi="Times New Roman"/>
          <w:sz w:val="28"/>
          <w:szCs w:val="28"/>
          <w:lang w:eastAsia="hr-BA"/>
        </w:rPr>
      </w:pPr>
    </w:p>
    <w:p w:rsidR="003D5B16" w:rsidRDefault="003D5B16" w:rsidP="003D5B16">
      <w:pPr>
        <w:rPr>
          <w:rFonts w:ascii="Times New Roman" w:hAnsi="Times New Roman"/>
          <w:sz w:val="28"/>
          <w:szCs w:val="28"/>
          <w:lang w:eastAsia="hr-BA"/>
        </w:rPr>
      </w:pPr>
    </w:p>
    <w:p w:rsidR="003D5B16" w:rsidRDefault="003D5B16" w:rsidP="003D5B16">
      <w:pPr>
        <w:rPr>
          <w:rFonts w:ascii="Times New Roman" w:hAnsi="Times New Roman"/>
          <w:sz w:val="28"/>
          <w:szCs w:val="28"/>
          <w:lang w:eastAsia="hr-BA"/>
        </w:rPr>
      </w:pPr>
    </w:p>
    <w:p w:rsidR="003D5B16" w:rsidRDefault="003D5B16" w:rsidP="003D5B16">
      <w:pPr>
        <w:rPr>
          <w:rFonts w:ascii="Times New Roman" w:hAnsi="Times New Roman"/>
          <w:sz w:val="28"/>
          <w:szCs w:val="28"/>
          <w:lang w:eastAsia="hr-BA"/>
        </w:rPr>
      </w:pPr>
    </w:p>
    <w:p w:rsidR="003D5B16" w:rsidRDefault="003D5B16" w:rsidP="003D5B16">
      <w:pPr>
        <w:rPr>
          <w:rFonts w:ascii="Times New Roman" w:hAnsi="Times New Roman"/>
          <w:sz w:val="28"/>
          <w:szCs w:val="28"/>
          <w:lang w:eastAsia="hr-BA"/>
        </w:rPr>
      </w:pPr>
    </w:p>
    <w:p w:rsidR="003D5B16" w:rsidRDefault="003D5B16" w:rsidP="003D5B16">
      <w:pPr>
        <w:rPr>
          <w:rFonts w:ascii="Times New Roman" w:hAnsi="Times New Roman"/>
          <w:sz w:val="28"/>
          <w:szCs w:val="28"/>
          <w:lang w:eastAsia="hr-BA"/>
        </w:rPr>
      </w:pPr>
    </w:p>
    <w:p w:rsidR="003D5B16" w:rsidRDefault="003D5B16" w:rsidP="003D5B16">
      <w:pPr>
        <w:rPr>
          <w:rFonts w:ascii="Times New Roman" w:hAnsi="Times New Roman"/>
          <w:sz w:val="28"/>
          <w:szCs w:val="28"/>
          <w:lang w:eastAsia="hr-BA"/>
        </w:rPr>
      </w:pPr>
    </w:p>
    <w:p w:rsidR="003D5B16" w:rsidRDefault="003D5B16" w:rsidP="003D5B16">
      <w:pPr>
        <w:pStyle w:val="ListParagraph"/>
        <w:numPr>
          <w:ilvl w:val="0"/>
          <w:numId w:val="6"/>
        </w:numPr>
        <w:jc w:val="center"/>
        <w:rPr>
          <w:rFonts w:ascii="Times New Roman" w:hAnsi="Times New Roman"/>
          <w:b/>
          <w:sz w:val="32"/>
          <w:szCs w:val="32"/>
          <w:lang w:eastAsia="hr-BA"/>
        </w:rPr>
      </w:pPr>
      <w:r w:rsidRPr="003D5B16">
        <w:rPr>
          <w:rFonts w:ascii="Times New Roman" w:hAnsi="Times New Roman"/>
          <w:b/>
          <w:sz w:val="32"/>
          <w:szCs w:val="32"/>
          <w:lang w:eastAsia="hr-BA"/>
        </w:rPr>
        <w:t>Literatura</w:t>
      </w:r>
    </w:p>
    <w:p w:rsidR="003D5B16" w:rsidRPr="003D5B16" w:rsidRDefault="003D5B16" w:rsidP="003D5B16">
      <w:pPr>
        <w:rPr>
          <w:rFonts w:ascii="Times New Roman" w:hAnsi="Times New Roman"/>
          <w:sz w:val="28"/>
          <w:szCs w:val="28"/>
          <w:lang w:eastAsia="hr-BA"/>
        </w:rPr>
      </w:pPr>
      <w:r w:rsidRPr="003D5B16">
        <w:rPr>
          <w:rFonts w:ascii="Times New Roman" w:hAnsi="Times New Roman"/>
          <w:sz w:val="28"/>
          <w:szCs w:val="28"/>
          <w:lang w:eastAsia="hr-BA"/>
        </w:rPr>
        <w:t>1. Nathan G, Oski FA. Hematology of Infancy and Children:276-300:W. B. Saunders Company, Philadelphia, 1988</w:t>
      </w:r>
    </w:p>
    <w:p w:rsidR="003D5B16" w:rsidRPr="003D5B16" w:rsidRDefault="003D5B16" w:rsidP="003D5B16">
      <w:pPr>
        <w:rPr>
          <w:rFonts w:ascii="Times New Roman" w:hAnsi="Times New Roman"/>
          <w:sz w:val="28"/>
          <w:szCs w:val="28"/>
          <w:lang w:eastAsia="hr-BA"/>
        </w:rPr>
      </w:pPr>
      <w:r w:rsidRPr="003D5B16">
        <w:rPr>
          <w:rFonts w:ascii="Times New Roman" w:hAnsi="Times New Roman"/>
          <w:sz w:val="28"/>
          <w:szCs w:val="28"/>
          <w:lang w:eastAsia="hr-BA"/>
        </w:rPr>
        <w:t>2. Labar B, Hauptman E i sur. Hematologija, Školska knjiga:111-30: Zagreb, 1998</w:t>
      </w:r>
    </w:p>
    <w:p w:rsidR="003D5B16" w:rsidRPr="003D5B16" w:rsidRDefault="003D5B16" w:rsidP="003D5B16">
      <w:pPr>
        <w:rPr>
          <w:rFonts w:ascii="Times New Roman" w:hAnsi="Times New Roman"/>
          <w:sz w:val="28"/>
          <w:szCs w:val="28"/>
          <w:lang w:eastAsia="hr-BA"/>
        </w:rPr>
      </w:pPr>
      <w:r w:rsidRPr="003D5B16">
        <w:rPr>
          <w:rFonts w:ascii="Times New Roman" w:hAnsi="Times New Roman"/>
          <w:sz w:val="28"/>
          <w:szCs w:val="28"/>
          <w:lang w:eastAsia="hr-BA"/>
        </w:rPr>
        <w:t>3. Layrisse M. Iron deficiency towards the year 2000. Arch Latinoam Nutr:49(3 Suppl 2):7S-10S, 1999</w:t>
      </w:r>
    </w:p>
    <w:p w:rsidR="003D5B16" w:rsidRPr="003D5B16" w:rsidRDefault="003D5B16" w:rsidP="003D5B16">
      <w:pPr>
        <w:rPr>
          <w:rFonts w:ascii="Times New Roman" w:hAnsi="Times New Roman"/>
          <w:sz w:val="28"/>
          <w:szCs w:val="28"/>
          <w:lang w:eastAsia="hr-BA"/>
        </w:rPr>
      </w:pPr>
      <w:r w:rsidRPr="003D5B16">
        <w:rPr>
          <w:rFonts w:ascii="Times New Roman" w:hAnsi="Times New Roman"/>
          <w:sz w:val="28"/>
          <w:szCs w:val="28"/>
          <w:lang w:eastAsia="hr-BA"/>
        </w:rPr>
        <w:t>4. Mahoney MC. Screening for iron deficiency anemia among children and adolescents. Am Fam Physician:1;62(3);671-3, 2000</w:t>
      </w:r>
    </w:p>
    <w:p w:rsidR="003D5B16" w:rsidRPr="003D5B16" w:rsidRDefault="003D5B16" w:rsidP="003D5B16">
      <w:pPr>
        <w:rPr>
          <w:rFonts w:ascii="Times New Roman" w:hAnsi="Times New Roman"/>
          <w:sz w:val="28"/>
          <w:szCs w:val="28"/>
          <w:lang w:eastAsia="hr-BA"/>
        </w:rPr>
      </w:pPr>
      <w:r w:rsidRPr="003D5B16">
        <w:rPr>
          <w:rFonts w:ascii="Times New Roman" w:hAnsi="Times New Roman"/>
          <w:sz w:val="28"/>
          <w:szCs w:val="28"/>
          <w:lang w:eastAsia="hr-BA"/>
        </w:rPr>
        <w:t>5. Hoffbrand V. Iron deficiency anaemia u Postgraduate Haematology, ed. A. V. Hoffbrand, S. M. Lewis, William Heinemann Medical Books LTD London, 1986</w:t>
      </w:r>
    </w:p>
    <w:p w:rsidR="003D5B16" w:rsidRPr="003D5B16" w:rsidRDefault="003D5B16" w:rsidP="003D5B16">
      <w:pPr>
        <w:rPr>
          <w:rFonts w:ascii="Times New Roman" w:hAnsi="Times New Roman"/>
          <w:sz w:val="28"/>
          <w:szCs w:val="28"/>
          <w:lang w:eastAsia="hr-BA"/>
        </w:rPr>
      </w:pPr>
      <w:r w:rsidRPr="003D5B16">
        <w:rPr>
          <w:rFonts w:ascii="Times New Roman" w:hAnsi="Times New Roman"/>
          <w:sz w:val="28"/>
          <w:szCs w:val="28"/>
          <w:lang w:eastAsia="hr-BA"/>
        </w:rPr>
        <w:t>6. Boggen DL, Duggan AK, Dover GJ, Wilson MH. Screening for iron deficiency anemia by dietary history in a high risk population. Pediatrics:105(6):1254:9, 2000</w:t>
      </w:r>
    </w:p>
    <w:p w:rsidR="003D5B16" w:rsidRPr="003D5B16" w:rsidRDefault="003D5B16" w:rsidP="003D5B16">
      <w:pPr>
        <w:rPr>
          <w:rFonts w:ascii="Times New Roman" w:hAnsi="Times New Roman"/>
          <w:sz w:val="28"/>
          <w:szCs w:val="28"/>
          <w:lang w:eastAsia="hr-BA"/>
        </w:rPr>
      </w:pPr>
      <w:r w:rsidRPr="003D5B16">
        <w:rPr>
          <w:rFonts w:ascii="Times New Roman" w:hAnsi="Times New Roman"/>
          <w:sz w:val="28"/>
          <w:szCs w:val="28"/>
          <w:lang w:eastAsia="hr-BA"/>
        </w:rPr>
        <w:t>7. Batista FM, Ferreira LO. Prevention and treatment of iron-deficiency anemia:         new focuses and perspectives. Cad Saude Publica. :12(3):411-415,1996</w:t>
      </w:r>
    </w:p>
    <w:p w:rsidR="003D5B16" w:rsidRPr="003D5B16" w:rsidRDefault="003D5B16" w:rsidP="003D5B16">
      <w:pPr>
        <w:rPr>
          <w:rFonts w:ascii="Times New Roman" w:hAnsi="Times New Roman"/>
          <w:sz w:val="28"/>
          <w:szCs w:val="28"/>
          <w:lang w:eastAsia="hr-BA"/>
        </w:rPr>
      </w:pPr>
      <w:r w:rsidRPr="003D5B16">
        <w:rPr>
          <w:rFonts w:ascii="Times New Roman" w:hAnsi="Times New Roman"/>
          <w:sz w:val="28"/>
          <w:szCs w:val="28"/>
          <w:lang w:eastAsia="hr-BA"/>
        </w:rPr>
        <w:t>8. Beard JL. Effectiveness and strategies of iron supplementation during pregnancy. Am J Clin Nutr :71(5 Suppl):1288S-94S, 2000</w:t>
      </w:r>
    </w:p>
    <w:p w:rsidR="003D5B16" w:rsidRPr="003D5B16" w:rsidRDefault="003D5B16" w:rsidP="003D5B16">
      <w:pPr>
        <w:rPr>
          <w:rFonts w:ascii="Times New Roman" w:hAnsi="Times New Roman"/>
          <w:sz w:val="28"/>
          <w:szCs w:val="28"/>
          <w:lang w:eastAsia="hr-BA"/>
        </w:rPr>
      </w:pPr>
      <w:r w:rsidRPr="003D5B16">
        <w:rPr>
          <w:rFonts w:ascii="Times New Roman" w:hAnsi="Times New Roman"/>
          <w:sz w:val="28"/>
          <w:szCs w:val="28"/>
          <w:lang w:eastAsia="hr-BA"/>
        </w:rPr>
        <w:t>9. Beaton GH. Iron needs during pregnancy: do we need to rethink our targets. Am J Clin Nutr:72(1 Suppl):265S-271S, 2000</w:t>
      </w:r>
    </w:p>
    <w:p w:rsidR="003D5B16" w:rsidRPr="003D5B16" w:rsidRDefault="003D5B16" w:rsidP="003D5B16">
      <w:pPr>
        <w:rPr>
          <w:rFonts w:ascii="Times New Roman" w:hAnsi="Times New Roman"/>
          <w:sz w:val="28"/>
          <w:szCs w:val="28"/>
          <w:lang w:eastAsia="hr-BA"/>
        </w:rPr>
      </w:pPr>
      <w:r w:rsidRPr="003D5B16">
        <w:rPr>
          <w:rFonts w:ascii="Times New Roman" w:hAnsi="Times New Roman"/>
          <w:sz w:val="28"/>
          <w:szCs w:val="28"/>
          <w:lang w:eastAsia="hr-BA"/>
        </w:rPr>
        <w:t xml:space="preserve">10. Haliotis FA, Papanastasiou DA, Comparative study of tolerability and efficacy of iron protein succinylate versus iron hydroxide polymaltose complex </w:t>
      </w:r>
      <w:r w:rsidRPr="003D5B16">
        <w:rPr>
          <w:rFonts w:ascii="Times New Roman" w:hAnsi="Times New Roman"/>
          <w:sz w:val="28"/>
          <w:szCs w:val="28"/>
          <w:lang w:eastAsia="hr-BA"/>
        </w:rPr>
        <w:lastRenderedPageBreak/>
        <w:t>in the treatment of iron deficiency in children. Int J Clin Pharmacol Ther Toxicol 36, No 6, 320-5, 1998</w:t>
      </w:r>
    </w:p>
    <w:p w:rsidR="003D5B16" w:rsidRPr="003D5B16" w:rsidRDefault="003D5B16" w:rsidP="003D5B16">
      <w:pPr>
        <w:rPr>
          <w:rFonts w:ascii="Times New Roman" w:hAnsi="Times New Roman"/>
          <w:sz w:val="28"/>
          <w:szCs w:val="28"/>
          <w:lang w:eastAsia="hr-BA"/>
        </w:rPr>
      </w:pPr>
      <w:r w:rsidRPr="003D5B16">
        <w:rPr>
          <w:rFonts w:ascii="Times New Roman" w:hAnsi="Times New Roman"/>
          <w:sz w:val="28"/>
          <w:szCs w:val="28"/>
          <w:lang w:eastAsia="hr-BA"/>
        </w:rPr>
        <w:t>11. Linguori L. Iron protein succinylate in the treatment of iron deficiency: controled double-blind, multicenter clinical trial on over 1000 patients. Int J Clin Pharmacol Ther Toxicol 31, 103-23, 1993</w:t>
      </w:r>
    </w:p>
    <w:p w:rsidR="003D5B16" w:rsidRDefault="003D5B16" w:rsidP="003D5B16">
      <w:pPr>
        <w:rPr>
          <w:rFonts w:ascii="Times New Roman" w:hAnsi="Times New Roman"/>
          <w:sz w:val="28"/>
          <w:szCs w:val="28"/>
          <w:lang w:eastAsia="hr-BA"/>
        </w:rPr>
      </w:pPr>
      <w:r w:rsidRPr="003D5B16">
        <w:rPr>
          <w:rFonts w:ascii="Times New Roman" w:hAnsi="Times New Roman"/>
          <w:sz w:val="28"/>
          <w:szCs w:val="28"/>
          <w:lang w:eastAsia="hr-BA"/>
        </w:rPr>
        <w:t>12. Sandoval M, Aggio M, Roque M. Multiparametric analysis for the diagnosis of iron deficiency anemia. Medicina (B Aires):59(6):710-6, 1999</w:t>
      </w:r>
    </w:p>
    <w:p w:rsidR="00CD4C9C" w:rsidRDefault="00CD4C9C" w:rsidP="003D5B16">
      <w:pPr>
        <w:rPr>
          <w:rFonts w:ascii="Times New Roman" w:hAnsi="Times New Roman"/>
          <w:sz w:val="28"/>
          <w:szCs w:val="28"/>
          <w:lang w:eastAsia="hr-BA"/>
        </w:rPr>
      </w:pPr>
    </w:p>
    <w:p w:rsidR="00CD4C9C" w:rsidRDefault="00CD4C9C" w:rsidP="003D5B16">
      <w:pPr>
        <w:rPr>
          <w:rFonts w:ascii="Times New Roman" w:hAnsi="Times New Roman"/>
          <w:sz w:val="28"/>
          <w:szCs w:val="28"/>
          <w:lang w:eastAsia="hr-BA"/>
        </w:rPr>
      </w:pPr>
    </w:p>
    <w:p w:rsidR="00CD4C9C" w:rsidRDefault="002A0C26" w:rsidP="00CD4C9C">
      <w:pPr>
        <w:jc w:val="center"/>
        <w:rPr>
          <w:sz w:val="28"/>
          <w:szCs w:val="28"/>
        </w:rPr>
      </w:pPr>
      <w:hyperlink r:id="rId9" w:history="1">
        <w:r w:rsidR="00CD4C9C">
          <w:rPr>
            <w:rStyle w:val="Hyperlink"/>
            <w:sz w:val="28"/>
            <w:szCs w:val="28"/>
          </w:rPr>
          <w:t>www.</w:t>
        </w:r>
        <w:r w:rsidR="00DC6A14">
          <w:rPr>
            <w:rStyle w:val="Hyperlink"/>
            <w:sz w:val="28"/>
            <w:szCs w:val="28"/>
          </w:rPr>
          <w:t>maturski.org</w:t>
        </w:r>
      </w:hyperlink>
    </w:p>
    <w:p w:rsidR="00CD4C9C" w:rsidRPr="003D5B16" w:rsidRDefault="00CD4C9C" w:rsidP="003D5B16">
      <w:pPr>
        <w:rPr>
          <w:rFonts w:ascii="Times New Roman" w:hAnsi="Times New Roman"/>
          <w:sz w:val="28"/>
          <w:szCs w:val="28"/>
          <w:lang w:eastAsia="hr-BA"/>
        </w:rPr>
      </w:pPr>
    </w:p>
    <w:sectPr w:rsidR="00CD4C9C" w:rsidRPr="003D5B16" w:rsidSect="005D6B0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366" w:rsidRDefault="00845366" w:rsidP="00602FBC">
      <w:pPr>
        <w:spacing w:after="0" w:line="240" w:lineRule="auto"/>
      </w:pPr>
      <w:r>
        <w:separator/>
      </w:r>
    </w:p>
  </w:endnote>
  <w:endnote w:type="continuationSeparator" w:id="1">
    <w:p w:rsidR="00845366" w:rsidRDefault="00845366" w:rsidP="00602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BC" w:rsidRDefault="002A0C26">
    <w:pPr>
      <w:pStyle w:val="Footer"/>
      <w:jc w:val="center"/>
    </w:pPr>
    <w:fldSimple w:instr=" PAGE   \* MERGEFORMAT ">
      <w:r w:rsidR="00DC6A14">
        <w:rPr>
          <w:noProof/>
        </w:rPr>
        <w:t>1</w:t>
      </w:r>
    </w:fldSimple>
  </w:p>
  <w:p w:rsidR="00602FBC" w:rsidRDefault="00602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366" w:rsidRDefault="00845366" w:rsidP="00602FBC">
      <w:pPr>
        <w:spacing w:after="0" w:line="240" w:lineRule="auto"/>
      </w:pPr>
      <w:r>
        <w:separator/>
      </w:r>
    </w:p>
  </w:footnote>
  <w:footnote w:type="continuationSeparator" w:id="1">
    <w:p w:rsidR="00845366" w:rsidRDefault="00845366" w:rsidP="00602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3295"/>
    <w:multiLevelType w:val="hybridMultilevel"/>
    <w:tmpl w:val="3168BF8C"/>
    <w:lvl w:ilvl="0" w:tplc="101A000F">
      <w:start w:val="4"/>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45533596"/>
    <w:multiLevelType w:val="hybridMultilevel"/>
    <w:tmpl w:val="245E84FA"/>
    <w:lvl w:ilvl="0" w:tplc="101A000F">
      <w:start w:val="4"/>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nsid w:val="45CB4693"/>
    <w:multiLevelType w:val="hybridMultilevel"/>
    <w:tmpl w:val="2B026C74"/>
    <w:lvl w:ilvl="0" w:tplc="101A000F">
      <w:start w:val="3"/>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480D4F32"/>
    <w:multiLevelType w:val="hybridMultilevel"/>
    <w:tmpl w:val="F59E6654"/>
    <w:lvl w:ilvl="0" w:tplc="101A000F">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
    <w:nsid w:val="66E418A6"/>
    <w:multiLevelType w:val="multilevel"/>
    <w:tmpl w:val="CC08D090"/>
    <w:lvl w:ilvl="0">
      <w:start w:val="1"/>
      <w:numFmt w:val="decimal"/>
      <w:lvlText w:val="%1."/>
      <w:lvlJc w:val="left"/>
      <w:pPr>
        <w:ind w:left="720" w:hanging="360"/>
      </w:pPr>
      <w:rPr>
        <w:rFonts w:hint="default"/>
      </w:rPr>
    </w:lvl>
    <w:lvl w:ilvl="1">
      <w:start w:val="1"/>
      <w:numFmt w:val="decimal"/>
      <w:isLgl/>
      <w:lvlText w:val="%1.%2"/>
      <w:lvlJc w:val="left"/>
      <w:pPr>
        <w:ind w:left="1320" w:hanging="57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5">
    <w:nsid w:val="6F067A4D"/>
    <w:multiLevelType w:val="hybridMultilevel"/>
    <w:tmpl w:val="8F44CAC2"/>
    <w:lvl w:ilvl="0" w:tplc="101A000F">
      <w:start w:val="3"/>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52D78"/>
    <w:rsid w:val="000A21D8"/>
    <w:rsid w:val="001F4726"/>
    <w:rsid w:val="002A0C26"/>
    <w:rsid w:val="002A5CCE"/>
    <w:rsid w:val="003D5B16"/>
    <w:rsid w:val="003E2918"/>
    <w:rsid w:val="0049781E"/>
    <w:rsid w:val="00515064"/>
    <w:rsid w:val="00552D78"/>
    <w:rsid w:val="005D6B06"/>
    <w:rsid w:val="00602FBC"/>
    <w:rsid w:val="006F078D"/>
    <w:rsid w:val="0072759C"/>
    <w:rsid w:val="007B1A60"/>
    <w:rsid w:val="007E4CC3"/>
    <w:rsid w:val="00830838"/>
    <w:rsid w:val="00845366"/>
    <w:rsid w:val="008A7BEE"/>
    <w:rsid w:val="00C27030"/>
    <w:rsid w:val="00CA39BE"/>
    <w:rsid w:val="00CD4C9C"/>
    <w:rsid w:val="00DC6A14"/>
    <w:rsid w:val="00F73687"/>
    <w:rsid w:val="00FA3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BA" w:eastAsia="hr-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2D78"/>
    <w:rPr>
      <w:b/>
      <w:bCs/>
    </w:rPr>
  </w:style>
  <w:style w:type="paragraph" w:styleId="ListParagraph">
    <w:name w:val="List Paragraph"/>
    <w:basedOn w:val="Normal"/>
    <w:uiPriority w:val="34"/>
    <w:qFormat/>
    <w:rsid w:val="006F078D"/>
    <w:pPr>
      <w:ind w:left="720"/>
      <w:contextualSpacing/>
    </w:pPr>
  </w:style>
  <w:style w:type="paragraph" w:styleId="Header">
    <w:name w:val="header"/>
    <w:basedOn w:val="Normal"/>
    <w:link w:val="HeaderChar"/>
    <w:uiPriority w:val="99"/>
    <w:semiHidden/>
    <w:unhideWhenUsed/>
    <w:rsid w:val="00602FB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02FBC"/>
  </w:style>
  <w:style w:type="paragraph" w:styleId="Footer">
    <w:name w:val="footer"/>
    <w:basedOn w:val="Normal"/>
    <w:link w:val="FooterChar"/>
    <w:uiPriority w:val="99"/>
    <w:unhideWhenUsed/>
    <w:rsid w:val="00602F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FBC"/>
  </w:style>
  <w:style w:type="paragraph" w:styleId="NormalWeb">
    <w:name w:val="Normal (Web)"/>
    <w:basedOn w:val="Normal"/>
    <w:uiPriority w:val="99"/>
    <w:unhideWhenUsed/>
    <w:rsid w:val="005D6B06"/>
    <w:pPr>
      <w:spacing w:before="100" w:beforeAutospacing="1" w:after="100" w:afterAutospacing="1" w:line="240" w:lineRule="auto"/>
    </w:pPr>
    <w:rPr>
      <w:rFonts w:ascii="Times New Roman" w:eastAsia="Times New Roman" w:hAnsi="Times New Roman"/>
      <w:sz w:val="24"/>
      <w:szCs w:val="24"/>
      <w:lang w:eastAsia="hr-BA"/>
    </w:rPr>
  </w:style>
  <w:style w:type="character" w:customStyle="1" w:styleId="apple-converted-space">
    <w:name w:val="apple-converted-space"/>
    <w:basedOn w:val="DefaultParagraphFont"/>
    <w:rsid w:val="005D6B06"/>
  </w:style>
  <w:style w:type="paragraph" w:styleId="BalloonText">
    <w:name w:val="Balloon Text"/>
    <w:basedOn w:val="Normal"/>
    <w:link w:val="BalloonTextChar"/>
    <w:uiPriority w:val="99"/>
    <w:semiHidden/>
    <w:unhideWhenUsed/>
    <w:rsid w:val="005D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06"/>
    <w:rPr>
      <w:rFonts w:ascii="Tahoma" w:hAnsi="Tahoma" w:cs="Tahoma"/>
      <w:sz w:val="16"/>
      <w:szCs w:val="16"/>
    </w:rPr>
  </w:style>
  <w:style w:type="paragraph" w:styleId="NoSpacing">
    <w:name w:val="No Spacing"/>
    <w:uiPriority w:val="1"/>
    <w:qFormat/>
    <w:rsid w:val="003D5B16"/>
    <w:rPr>
      <w:sz w:val="22"/>
      <w:szCs w:val="22"/>
      <w:lang w:eastAsia="en-US"/>
    </w:rPr>
  </w:style>
  <w:style w:type="character" w:styleId="Hyperlink">
    <w:name w:val="Hyperlink"/>
    <w:basedOn w:val="DefaultParagraphFont"/>
    <w:semiHidden/>
    <w:unhideWhenUsed/>
    <w:rsid w:val="00CD4C9C"/>
    <w:rPr>
      <w:color w:val="0000FF"/>
      <w:u w:val="single"/>
    </w:rPr>
  </w:style>
</w:styles>
</file>

<file path=word/webSettings.xml><?xml version="1.0" encoding="utf-8"?>
<w:webSettings xmlns:r="http://schemas.openxmlformats.org/officeDocument/2006/relationships" xmlns:w="http://schemas.openxmlformats.org/wordprocessingml/2006/main">
  <w:divs>
    <w:div w:id="808548778">
      <w:bodyDiv w:val="1"/>
      <w:marLeft w:val="0"/>
      <w:marRight w:val="0"/>
      <w:marTop w:val="0"/>
      <w:marBottom w:val="0"/>
      <w:divBdr>
        <w:top w:val="none" w:sz="0" w:space="0" w:color="auto"/>
        <w:left w:val="none" w:sz="0" w:space="0" w:color="auto"/>
        <w:bottom w:val="none" w:sz="0" w:space="0" w:color="auto"/>
        <w:right w:val="none" w:sz="0" w:space="0" w:color="auto"/>
      </w:divBdr>
      <w:divsChild>
        <w:div w:id="1609922945">
          <w:marLeft w:val="0"/>
          <w:marRight w:val="0"/>
          <w:marTop w:val="0"/>
          <w:marBottom w:val="0"/>
          <w:divBdr>
            <w:top w:val="none" w:sz="0" w:space="0" w:color="auto"/>
            <w:left w:val="none" w:sz="0" w:space="0" w:color="auto"/>
            <w:bottom w:val="none" w:sz="0" w:space="0" w:color="auto"/>
            <w:right w:val="none" w:sz="0" w:space="0" w:color="auto"/>
          </w:divBdr>
          <w:divsChild>
            <w:div w:id="987855680">
              <w:marLeft w:val="0"/>
              <w:marRight w:val="0"/>
              <w:marTop w:val="0"/>
              <w:marBottom w:val="0"/>
              <w:divBdr>
                <w:top w:val="none" w:sz="0" w:space="0" w:color="auto"/>
                <w:left w:val="none" w:sz="0" w:space="0" w:color="auto"/>
                <w:bottom w:val="none" w:sz="0" w:space="0" w:color="auto"/>
                <w:right w:val="none" w:sz="0" w:space="0" w:color="auto"/>
              </w:divBdr>
            </w:div>
          </w:divsChild>
        </w:div>
        <w:div w:id="1751123696">
          <w:marLeft w:val="0"/>
          <w:marRight w:val="0"/>
          <w:marTop w:val="0"/>
          <w:marBottom w:val="0"/>
          <w:divBdr>
            <w:top w:val="none" w:sz="0" w:space="0" w:color="auto"/>
            <w:left w:val="none" w:sz="0" w:space="0" w:color="auto"/>
            <w:bottom w:val="none" w:sz="0" w:space="0" w:color="auto"/>
            <w:right w:val="none" w:sz="0" w:space="0" w:color="auto"/>
          </w:divBdr>
        </w:div>
      </w:divsChild>
    </w:div>
    <w:div w:id="854659188">
      <w:bodyDiv w:val="1"/>
      <w:marLeft w:val="0"/>
      <w:marRight w:val="0"/>
      <w:marTop w:val="0"/>
      <w:marBottom w:val="0"/>
      <w:divBdr>
        <w:top w:val="none" w:sz="0" w:space="0" w:color="auto"/>
        <w:left w:val="none" w:sz="0" w:space="0" w:color="auto"/>
        <w:bottom w:val="none" w:sz="0" w:space="0" w:color="auto"/>
        <w:right w:val="none" w:sz="0" w:space="0" w:color="auto"/>
      </w:divBdr>
    </w:div>
    <w:div w:id="906768818">
      <w:bodyDiv w:val="1"/>
      <w:marLeft w:val="0"/>
      <w:marRight w:val="0"/>
      <w:marTop w:val="0"/>
      <w:marBottom w:val="0"/>
      <w:divBdr>
        <w:top w:val="none" w:sz="0" w:space="0" w:color="auto"/>
        <w:left w:val="none" w:sz="0" w:space="0" w:color="auto"/>
        <w:bottom w:val="none" w:sz="0" w:space="0" w:color="auto"/>
        <w:right w:val="none" w:sz="0" w:space="0" w:color="auto"/>
      </w:divBdr>
    </w:div>
    <w:div w:id="994071948">
      <w:bodyDiv w:val="1"/>
      <w:marLeft w:val="0"/>
      <w:marRight w:val="0"/>
      <w:marTop w:val="0"/>
      <w:marBottom w:val="0"/>
      <w:divBdr>
        <w:top w:val="none" w:sz="0" w:space="0" w:color="auto"/>
        <w:left w:val="none" w:sz="0" w:space="0" w:color="auto"/>
        <w:bottom w:val="none" w:sz="0" w:space="0" w:color="auto"/>
        <w:right w:val="none" w:sz="0" w:space="0" w:color="auto"/>
      </w:divBdr>
    </w:div>
    <w:div w:id="1141073601">
      <w:bodyDiv w:val="1"/>
      <w:marLeft w:val="0"/>
      <w:marRight w:val="0"/>
      <w:marTop w:val="0"/>
      <w:marBottom w:val="0"/>
      <w:divBdr>
        <w:top w:val="none" w:sz="0" w:space="0" w:color="auto"/>
        <w:left w:val="none" w:sz="0" w:space="0" w:color="auto"/>
        <w:bottom w:val="none" w:sz="0" w:space="0" w:color="auto"/>
        <w:right w:val="none" w:sz="0" w:space="0" w:color="auto"/>
      </w:divBdr>
    </w:div>
    <w:div w:id="1392535624">
      <w:bodyDiv w:val="1"/>
      <w:marLeft w:val="0"/>
      <w:marRight w:val="0"/>
      <w:marTop w:val="0"/>
      <w:marBottom w:val="0"/>
      <w:divBdr>
        <w:top w:val="none" w:sz="0" w:space="0" w:color="auto"/>
        <w:left w:val="none" w:sz="0" w:space="0" w:color="auto"/>
        <w:bottom w:val="none" w:sz="0" w:space="0" w:color="auto"/>
        <w:right w:val="none" w:sz="0" w:space="0" w:color="auto"/>
      </w:divBdr>
      <w:divsChild>
        <w:div w:id="1428692900">
          <w:marLeft w:val="0"/>
          <w:marRight w:val="0"/>
          <w:marTop w:val="0"/>
          <w:marBottom w:val="0"/>
          <w:divBdr>
            <w:top w:val="none" w:sz="0" w:space="0" w:color="auto"/>
            <w:left w:val="none" w:sz="0" w:space="0" w:color="auto"/>
            <w:bottom w:val="none" w:sz="0" w:space="0" w:color="auto"/>
            <w:right w:val="none" w:sz="0" w:space="0" w:color="auto"/>
          </w:divBdr>
        </w:div>
        <w:div w:id="1457412384">
          <w:marLeft w:val="0"/>
          <w:marRight w:val="0"/>
          <w:marTop w:val="0"/>
          <w:marBottom w:val="0"/>
          <w:divBdr>
            <w:top w:val="none" w:sz="0" w:space="0" w:color="auto"/>
            <w:left w:val="none" w:sz="0" w:space="0" w:color="auto"/>
            <w:bottom w:val="none" w:sz="0" w:space="0" w:color="auto"/>
            <w:right w:val="none" w:sz="0" w:space="0" w:color="auto"/>
          </w:divBdr>
        </w:div>
      </w:divsChild>
    </w:div>
    <w:div w:id="1725523287">
      <w:bodyDiv w:val="1"/>
      <w:marLeft w:val="0"/>
      <w:marRight w:val="0"/>
      <w:marTop w:val="0"/>
      <w:marBottom w:val="0"/>
      <w:divBdr>
        <w:top w:val="none" w:sz="0" w:space="0" w:color="auto"/>
        <w:left w:val="none" w:sz="0" w:space="0" w:color="auto"/>
        <w:bottom w:val="none" w:sz="0" w:space="0" w:color="auto"/>
        <w:right w:val="none" w:sz="0" w:space="0" w:color="auto"/>
      </w:divBdr>
    </w:div>
    <w:div w:id="18799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4C8C-9670-47A5-8F3F-78A33BBC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ANEMIJA DJEČIJEG DOBA</dc:title>
  <dc:subject/>
  <dc:creator>BsR</dc:creator>
  <cp:keywords/>
  <dc:description/>
  <cp:lastModifiedBy>voodoo</cp:lastModifiedBy>
  <cp:revision>2</cp:revision>
  <dcterms:created xsi:type="dcterms:W3CDTF">2014-01-07T22:23:00Z</dcterms:created>
  <dcterms:modified xsi:type="dcterms:W3CDTF">2014-01-07T22:23:00Z</dcterms:modified>
</cp:coreProperties>
</file>